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68390" w14:textId="77777777" w:rsidR="00F52D79" w:rsidRPr="00F52D79" w:rsidRDefault="00F52D79" w:rsidP="00F52D79">
      <w:pPr>
        <w:spacing w:after="0" w:line="240" w:lineRule="auto"/>
        <w:ind w:right="29"/>
        <w:rPr>
          <w:rFonts w:asciiTheme="majorHAnsi" w:hAnsiTheme="majorHAnsi"/>
          <w:b/>
          <w:color w:val="D54C35"/>
          <w:sz w:val="36"/>
          <w:szCs w:val="36"/>
          <w:lang w:val="en-CA"/>
        </w:rPr>
      </w:pPr>
      <w:r w:rsidRPr="00F52D79">
        <w:rPr>
          <w:rFonts w:asciiTheme="majorHAnsi" w:hAnsiTheme="majorHAnsi"/>
          <w:b/>
          <w:noProof/>
          <w:color w:val="D54C3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67B955" wp14:editId="573DE254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271270" cy="1211580"/>
            <wp:effectExtent l="0" t="0" r="5080" b="7620"/>
            <wp:wrapSquare wrapText="bothSides"/>
            <wp:docPr id="5" name="Picture 5" descr="S:\Secretariat\CGS\Art Work\Logo\C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cretariat\CGS\Art Work\Logo\CG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D79">
        <w:rPr>
          <w:rFonts w:asciiTheme="majorHAnsi" w:hAnsiTheme="majorHAnsi"/>
          <w:b/>
          <w:color w:val="D54C35"/>
          <w:sz w:val="36"/>
          <w:szCs w:val="36"/>
          <w:lang w:val="en-CA"/>
        </w:rPr>
        <w:t>CGS 38</w:t>
      </w:r>
      <w:r w:rsidRPr="00F52D79">
        <w:rPr>
          <w:rFonts w:asciiTheme="majorHAnsi" w:hAnsiTheme="majorHAnsi"/>
          <w:b/>
          <w:color w:val="D54C35"/>
          <w:sz w:val="36"/>
          <w:szCs w:val="36"/>
          <w:vertAlign w:val="superscript"/>
          <w:lang w:val="en-CA"/>
        </w:rPr>
        <w:t>th</w:t>
      </w:r>
      <w:r w:rsidRPr="00F52D79">
        <w:rPr>
          <w:rFonts w:asciiTheme="majorHAnsi" w:hAnsiTheme="majorHAnsi"/>
          <w:b/>
          <w:color w:val="D54C35"/>
          <w:sz w:val="36"/>
          <w:szCs w:val="36"/>
          <w:lang w:val="en-CA"/>
        </w:rPr>
        <w:t xml:space="preserve"> Annual Scientific Meeting </w:t>
      </w:r>
    </w:p>
    <w:p w14:paraId="3E01F7BD" w14:textId="77777777" w:rsidR="00F52D79" w:rsidRPr="00F52D79" w:rsidRDefault="00DC19C9" w:rsidP="00F52D79">
      <w:pPr>
        <w:spacing w:after="0" w:line="240" w:lineRule="auto"/>
        <w:ind w:right="29"/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36"/>
          <w:szCs w:val="36"/>
          <w:lang w:val="en-CA"/>
        </w:rPr>
        <w:t>A</w:t>
      </w:r>
      <w:r w:rsidRPr="00DC19C9">
        <w:rPr>
          <w:rFonts w:asciiTheme="majorHAnsi" w:hAnsiTheme="majorHAnsi"/>
          <w:b/>
          <w:sz w:val="36"/>
          <w:szCs w:val="36"/>
          <w:lang w:val="en-CA"/>
        </w:rPr>
        <w:t>dvances in Care: From the Individual to the Technology</w:t>
      </w:r>
    </w:p>
    <w:p w14:paraId="6C89F1FD" w14:textId="77777777" w:rsidR="00DC19C9" w:rsidRDefault="00DC19C9" w:rsidP="00F52D79">
      <w:pPr>
        <w:spacing w:after="0" w:line="240" w:lineRule="auto"/>
        <w:ind w:right="29"/>
        <w:rPr>
          <w:rFonts w:asciiTheme="majorHAnsi" w:hAnsiTheme="majorHAnsi"/>
          <w:sz w:val="24"/>
          <w:szCs w:val="24"/>
          <w:lang w:val="en-CA"/>
        </w:rPr>
      </w:pPr>
    </w:p>
    <w:p w14:paraId="03155912" w14:textId="77777777" w:rsidR="00F52D79" w:rsidRDefault="00F52D79" w:rsidP="00F52D79">
      <w:pPr>
        <w:spacing w:after="0" w:line="240" w:lineRule="auto"/>
        <w:ind w:right="29"/>
        <w:rPr>
          <w:rFonts w:asciiTheme="majorHAnsi" w:hAnsiTheme="majorHAnsi"/>
          <w:sz w:val="24"/>
          <w:szCs w:val="24"/>
          <w:lang w:val="en-CA"/>
        </w:rPr>
      </w:pPr>
      <w:r w:rsidRPr="00F52D79">
        <w:rPr>
          <w:rFonts w:asciiTheme="majorHAnsi" w:hAnsiTheme="majorHAnsi"/>
          <w:sz w:val="24"/>
          <w:szCs w:val="24"/>
          <w:lang w:val="en-CA"/>
        </w:rPr>
        <w:t xml:space="preserve">Upon completion of the conference, participants should be able to: </w:t>
      </w:r>
    </w:p>
    <w:p w14:paraId="6506B937" w14:textId="77777777" w:rsidR="00524B94" w:rsidRPr="00F52D79" w:rsidRDefault="00524B94" w:rsidP="00F52D79">
      <w:pPr>
        <w:spacing w:after="0" w:line="240" w:lineRule="auto"/>
        <w:ind w:right="29"/>
        <w:rPr>
          <w:rFonts w:asciiTheme="majorHAnsi" w:hAnsiTheme="majorHAnsi"/>
          <w:sz w:val="24"/>
          <w:szCs w:val="24"/>
          <w:lang w:val="en-CA"/>
        </w:rPr>
      </w:pPr>
    </w:p>
    <w:p w14:paraId="4DFC5D3B" w14:textId="1480E5BE" w:rsidR="00770AAC" w:rsidRPr="00C73D10" w:rsidRDefault="00C73D10" w:rsidP="00C73D10">
      <w:pPr>
        <w:pStyle w:val="ListParagraph"/>
        <w:numPr>
          <w:ilvl w:val="0"/>
          <w:numId w:val="34"/>
        </w:numPr>
        <w:spacing w:after="0" w:line="240" w:lineRule="auto"/>
        <w:ind w:right="29"/>
        <w:rPr>
          <w:rFonts w:asciiTheme="majorHAnsi" w:hAnsiTheme="majorHAnsi"/>
          <w:sz w:val="24"/>
          <w:szCs w:val="24"/>
        </w:rPr>
      </w:pPr>
      <w:r w:rsidRPr="00C73D10">
        <w:rPr>
          <w:rFonts w:asciiTheme="majorHAnsi" w:hAnsiTheme="majorHAnsi"/>
          <w:sz w:val="24"/>
          <w:szCs w:val="24"/>
        </w:rPr>
        <w:t>d</w:t>
      </w:r>
      <w:r w:rsidR="00770AAC" w:rsidRPr="00C73D10">
        <w:rPr>
          <w:rFonts w:asciiTheme="majorHAnsi" w:hAnsiTheme="majorHAnsi"/>
          <w:sz w:val="24"/>
          <w:szCs w:val="24"/>
        </w:rPr>
        <w:t xml:space="preserve">escribe the role of new technology in optimizing care of elderly patients and supporting </w:t>
      </w:r>
      <w:r w:rsidRPr="00C73D10">
        <w:rPr>
          <w:rFonts w:asciiTheme="majorHAnsi" w:hAnsiTheme="majorHAnsi"/>
          <w:sz w:val="24"/>
          <w:szCs w:val="24"/>
        </w:rPr>
        <w:t>caregivers;</w:t>
      </w:r>
    </w:p>
    <w:p w14:paraId="659180A4" w14:textId="491C89A6" w:rsidR="00770AAC" w:rsidRPr="00C73D10" w:rsidRDefault="00C73D10" w:rsidP="00C73D10">
      <w:pPr>
        <w:pStyle w:val="ListParagraph"/>
        <w:numPr>
          <w:ilvl w:val="0"/>
          <w:numId w:val="34"/>
        </w:numPr>
        <w:spacing w:after="0" w:line="240" w:lineRule="auto"/>
        <w:ind w:right="29"/>
        <w:rPr>
          <w:rFonts w:asciiTheme="majorHAnsi" w:hAnsiTheme="majorHAnsi"/>
          <w:sz w:val="24"/>
          <w:szCs w:val="24"/>
        </w:rPr>
      </w:pPr>
      <w:r w:rsidRPr="00C73D10">
        <w:rPr>
          <w:rFonts w:asciiTheme="majorHAnsi" w:hAnsiTheme="majorHAnsi"/>
          <w:sz w:val="24"/>
          <w:szCs w:val="24"/>
        </w:rPr>
        <w:t>a</w:t>
      </w:r>
      <w:r w:rsidR="00770AAC" w:rsidRPr="00C73D10">
        <w:rPr>
          <w:rFonts w:asciiTheme="majorHAnsi" w:hAnsiTheme="majorHAnsi"/>
          <w:sz w:val="24"/>
          <w:szCs w:val="24"/>
        </w:rPr>
        <w:t>ppraise recent developments in clinical practice, education and research r</w:t>
      </w:r>
      <w:r w:rsidRPr="00C73D10">
        <w:rPr>
          <w:rFonts w:asciiTheme="majorHAnsi" w:hAnsiTheme="majorHAnsi"/>
          <w:sz w:val="24"/>
          <w:szCs w:val="24"/>
        </w:rPr>
        <w:t xml:space="preserve">elevant to scholarship in aging; and </w:t>
      </w:r>
    </w:p>
    <w:p w14:paraId="1A00F61D" w14:textId="2AE5EC2F" w:rsidR="00F52D79" w:rsidRPr="00C73D10" w:rsidRDefault="00C73D10" w:rsidP="00C73D10">
      <w:pPr>
        <w:pStyle w:val="ListParagraph"/>
        <w:numPr>
          <w:ilvl w:val="0"/>
          <w:numId w:val="34"/>
        </w:numPr>
        <w:spacing w:after="0" w:line="240" w:lineRule="auto"/>
        <w:ind w:right="29"/>
        <w:rPr>
          <w:rFonts w:asciiTheme="majorHAnsi" w:hAnsiTheme="majorHAnsi"/>
          <w:sz w:val="24"/>
          <w:szCs w:val="24"/>
        </w:rPr>
      </w:pPr>
      <w:proofErr w:type="gramStart"/>
      <w:r w:rsidRPr="00C73D10">
        <w:rPr>
          <w:rFonts w:asciiTheme="majorHAnsi" w:hAnsiTheme="majorHAnsi"/>
          <w:sz w:val="24"/>
          <w:szCs w:val="24"/>
        </w:rPr>
        <w:t>i</w:t>
      </w:r>
      <w:r w:rsidR="00770AAC" w:rsidRPr="00C73D10">
        <w:rPr>
          <w:rFonts w:asciiTheme="majorHAnsi" w:hAnsiTheme="majorHAnsi"/>
          <w:sz w:val="24"/>
          <w:szCs w:val="24"/>
        </w:rPr>
        <w:t>ntegrate</w:t>
      </w:r>
      <w:proofErr w:type="gramEnd"/>
      <w:r w:rsidR="00770AAC" w:rsidRPr="00C73D10">
        <w:rPr>
          <w:rFonts w:asciiTheme="majorHAnsi" w:hAnsiTheme="majorHAnsi"/>
          <w:sz w:val="24"/>
          <w:szCs w:val="24"/>
        </w:rPr>
        <w:t xml:space="preserve"> new evidence into care of elderly patients.</w:t>
      </w:r>
    </w:p>
    <w:p w14:paraId="31EE648B" w14:textId="77777777" w:rsidR="00F52D79" w:rsidRPr="00F52D79" w:rsidRDefault="00F52D79" w:rsidP="00F52D79">
      <w:pPr>
        <w:spacing w:after="0" w:line="240" w:lineRule="auto"/>
        <w:ind w:right="29"/>
        <w:rPr>
          <w:rFonts w:asciiTheme="majorHAnsi" w:hAnsiTheme="majorHAnsi"/>
          <w:sz w:val="24"/>
          <w:szCs w:val="24"/>
          <w:lang w:val="en-CA"/>
        </w:rPr>
      </w:pPr>
    </w:p>
    <w:p w14:paraId="2193F034" w14:textId="77777777" w:rsidR="00F52D79" w:rsidRDefault="00F52D79" w:rsidP="005A72C7">
      <w:pPr>
        <w:spacing w:after="0" w:line="240" w:lineRule="auto"/>
        <w:ind w:right="27"/>
        <w:rPr>
          <w:rFonts w:asciiTheme="majorHAnsi" w:hAnsiTheme="majorHAnsi"/>
          <w:b/>
          <w:color w:val="D54C35"/>
          <w:sz w:val="32"/>
          <w:szCs w:val="32"/>
          <w:lang w:val="en-CA"/>
        </w:rPr>
      </w:pPr>
      <w:r w:rsidRPr="00F52D79">
        <w:rPr>
          <w:rFonts w:asciiTheme="majorHAnsi" w:hAnsiTheme="majorHAnsi"/>
          <w:b/>
          <w:color w:val="D54C35"/>
          <w:sz w:val="32"/>
          <w:szCs w:val="32"/>
          <w:lang w:val="en-CA"/>
        </w:rPr>
        <w:t>Thursday, April 19,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6841"/>
        <w:gridCol w:w="2173"/>
      </w:tblGrid>
      <w:tr w:rsidR="005A72C7" w:rsidRPr="00C440F8" w14:paraId="58CF399C" w14:textId="77777777" w:rsidTr="007C381E">
        <w:trPr>
          <w:trHeight w:val="208"/>
        </w:trPr>
        <w:tc>
          <w:tcPr>
            <w:tcW w:w="1470" w:type="dxa"/>
            <w:shd w:val="clear" w:color="auto" w:fill="auto"/>
          </w:tcPr>
          <w:p w14:paraId="4372CE36" w14:textId="77777777" w:rsidR="005A72C7" w:rsidRPr="00DE5066" w:rsidRDefault="005A72C7" w:rsidP="005A72C7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6841" w:type="dxa"/>
            <w:shd w:val="clear" w:color="auto" w:fill="auto"/>
          </w:tcPr>
          <w:p w14:paraId="265DC6DC" w14:textId="77777777" w:rsidR="005A72C7" w:rsidRPr="00DE5066" w:rsidRDefault="005A72C7" w:rsidP="005A72C7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173" w:type="dxa"/>
            <w:shd w:val="clear" w:color="auto" w:fill="auto"/>
          </w:tcPr>
          <w:p w14:paraId="76A2A635" w14:textId="77777777" w:rsidR="005A72C7" w:rsidRPr="00DE5066" w:rsidRDefault="005A72C7" w:rsidP="005A72C7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 xml:space="preserve">Location </w:t>
            </w:r>
          </w:p>
        </w:tc>
      </w:tr>
      <w:tr w:rsidR="005A72C7" w:rsidRPr="00C440F8" w14:paraId="2379E1A4" w14:textId="77777777" w:rsidTr="007C381E">
        <w:trPr>
          <w:trHeight w:val="197"/>
        </w:trPr>
        <w:tc>
          <w:tcPr>
            <w:tcW w:w="1470" w:type="dxa"/>
            <w:shd w:val="clear" w:color="auto" w:fill="auto"/>
          </w:tcPr>
          <w:p w14:paraId="20E20757" w14:textId="77777777" w:rsidR="005A72C7" w:rsidRPr="00C440F8" w:rsidRDefault="005A72C7" w:rsidP="005A72C7">
            <w:pPr>
              <w:ind w:right="27"/>
              <w:rPr>
                <w:rFonts w:asciiTheme="majorHAnsi" w:hAnsiTheme="majorHAnsi"/>
                <w:color w:val="000000" w:themeColor="text1"/>
              </w:rPr>
            </w:pPr>
            <w:r w:rsidRPr="00C440F8">
              <w:rPr>
                <w:rFonts w:asciiTheme="majorHAnsi" w:hAnsiTheme="majorHAnsi"/>
                <w:color w:val="000000" w:themeColor="text1"/>
              </w:rPr>
              <w:t>1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C440F8">
              <w:rPr>
                <w:rFonts w:asciiTheme="majorHAnsi" w:hAnsiTheme="majorHAnsi"/>
                <w:color w:val="000000" w:themeColor="text1"/>
              </w:rPr>
              <w:t xml:space="preserve">:00 – 19:00 </w:t>
            </w:r>
          </w:p>
        </w:tc>
        <w:tc>
          <w:tcPr>
            <w:tcW w:w="6841" w:type="dxa"/>
            <w:shd w:val="clear" w:color="auto" w:fill="auto"/>
          </w:tcPr>
          <w:p w14:paraId="1A405D24" w14:textId="77777777" w:rsidR="005A72C7" w:rsidRPr="00C440F8" w:rsidRDefault="005A72C7" w:rsidP="005A72C7">
            <w:pPr>
              <w:ind w:right="27"/>
              <w:rPr>
                <w:rFonts w:asciiTheme="majorHAnsi" w:hAnsiTheme="majorHAnsi"/>
                <w:color w:val="000000" w:themeColor="text1"/>
              </w:rPr>
            </w:pPr>
            <w:r w:rsidRPr="00C440F8">
              <w:rPr>
                <w:rFonts w:asciiTheme="majorHAnsi" w:hAnsiTheme="majorHAnsi"/>
                <w:b/>
                <w:color w:val="000000" w:themeColor="text1"/>
              </w:rPr>
              <w:t xml:space="preserve">ASM Registration Opens </w:t>
            </w:r>
          </w:p>
        </w:tc>
        <w:tc>
          <w:tcPr>
            <w:tcW w:w="2173" w:type="dxa"/>
            <w:shd w:val="clear" w:color="auto" w:fill="auto"/>
          </w:tcPr>
          <w:p w14:paraId="3241DAF6" w14:textId="2B1C11B9" w:rsidR="005A72C7" w:rsidRPr="00C440F8" w:rsidRDefault="008E3251" w:rsidP="005A72C7">
            <w:pPr>
              <w:ind w:right="27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Inscription</w:t>
            </w:r>
          </w:p>
        </w:tc>
      </w:tr>
      <w:tr w:rsidR="005A72C7" w:rsidRPr="00C440F8" w14:paraId="3F5B0DB3" w14:textId="77777777" w:rsidTr="007C381E">
        <w:trPr>
          <w:trHeight w:val="197"/>
        </w:trPr>
        <w:tc>
          <w:tcPr>
            <w:tcW w:w="1470" w:type="dxa"/>
            <w:shd w:val="clear" w:color="auto" w:fill="auto"/>
          </w:tcPr>
          <w:p w14:paraId="15D214FE" w14:textId="77777777" w:rsidR="005A72C7" w:rsidRPr="00C440F8" w:rsidRDefault="005A72C7" w:rsidP="005A72C7">
            <w:pPr>
              <w:ind w:right="27"/>
              <w:rPr>
                <w:rFonts w:asciiTheme="majorHAnsi" w:hAnsiTheme="majorHAnsi"/>
                <w:color w:val="000000" w:themeColor="text1"/>
              </w:rPr>
            </w:pPr>
            <w:r w:rsidRPr="00C440F8">
              <w:rPr>
                <w:rFonts w:asciiTheme="majorHAnsi" w:hAnsiTheme="majorHAnsi"/>
                <w:color w:val="000000" w:themeColor="text1"/>
              </w:rPr>
              <w:t>17:00 – 19:00</w:t>
            </w:r>
          </w:p>
        </w:tc>
        <w:tc>
          <w:tcPr>
            <w:tcW w:w="6841" w:type="dxa"/>
            <w:shd w:val="clear" w:color="auto" w:fill="auto"/>
          </w:tcPr>
          <w:p w14:paraId="377C0188" w14:textId="77777777" w:rsidR="005A72C7" w:rsidRPr="00C440F8" w:rsidRDefault="005A72C7" w:rsidP="005A72C7">
            <w:pPr>
              <w:ind w:right="27"/>
              <w:rPr>
                <w:rFonts w:asciiTheme="majorHAnsi" w:hAnsiTheme="majorHAnsi"/>
                <w:b/>
                <w:color w:val="000000" w:themeColor="text1"/>
              </w:rPr>
            </w:pPr>
            <w:r w:rsidRPr="00C440F8">
              <w:rPr>
                <w:rFonts w:asciiTheme="majorHAnsi" w:hAnsiTheme="majorHAnsi"/>
                <w:b/>
                <w:color w:val="000000" w:themeColor="text1"/>
              </w:rPr>
              <w:t>Welcome Reception</w:t>
            </w:r>
          </w:p>
        </w:tc>
        <w:tc>
          <w:tcPr>
            <w:tcW w:w="2173" w:type="dxa"/>
            <w:shd w:val="clear" w:color="auto" w:fill="auto"/>
          </w:tcPr>
          <w:p w14:paraId="2B538D28" w14:textId="6EE0BDDF" w:rsidR="005A72C7" w:rsidRPr="00C440F8" w:rsidRDefault="008E3251" w:rsidP="005A72C7">
            <w:pPr>
              <w:ind w:right="27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Salon Bonaventure</w:t>
            </w:r>
          </w:p>
        </w:tc>
      </w:tr>
    </w:tbl>
    <w:p w14:paraId="23296186" w14:textId="77777777" w:rsidR="005A72C7" w:rsidRPr="00C440F8" w:rsidRDefault="005A72C7" w:rsidP="005A72C7">
      <w:pPr>
        <w:spacing w:after="0" w:line="240" w:lineRule="auto"/>
        <w:rPr>
          <w:rFonts w:asciiTheme="majorHAnsi" w:hAnsiTheme="majorHAnsi"/>
          <w:b/>
          <w:color w:val="FFA10B"/>
          <w:sz w:val="28"/>
          <w:szCs w:val="28"/>
        </w:rPr>
      </w:pPr>
    </w:p>
    <w:p w14:paraId="058F0ED3" w14:textId="77777777" w:rsidR="005A72C7" w:rsidRPr="003655A9" w:rsidRDefault="005A72C7" w:rsidP="005A72C7">
      <w:pPr>
        <w:spacing w:after="0" w:line="240" w:lineRule="auto"/>
        <w:ind w:right="27"/>
        <w:rPr>
          <w:rFonts w:asciiTheme="majorHAnsi" w:hAnsiTheme="majorHAnsi"/>
          <w:b/>
          <w:color w:val="D54C35"/>
          <w:sz w:val="32"/>
          <w:szCs w:val="32"/>
        </w:rPr>
      </w:pPr>
      <w:r w:rsidRPr="003655A9">
        <w:rPr>
          <w:rFonts w:asciiTheme="majorHAnsi" w:hAnsiTheme="majorHAnsi"/>
          <w:b/>
          <w:color w:val="D54C35"/>
          <w:sz w:val="32"/>
          <w:szCs w:val="32"/>
        </w:rPr>
        <w:t>Friday, April 20, 2018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71"/>
        <w:gridCol w:w="6845"/>
        <w:gridCol w:w="2169"/>
      </w:tblGrid>
      <w:tr w:rsidR="005A72C7" w:rsidRPr="00DE5066" w14:paraId="05372309" w14:textId="77777777" w:rsidTr="007C381E">
        <w:trPr>
          <w:trHeight w:val="208"/>
        </w:trPr>
        <w:tc>
          <w:tcPr>
            <w:tcW w:w="1471" w:type="dxa"/>
            <w:shd w:val="clear" w:color="auto" w:fill="auto"/>
          </w:tcPr>
          <w:p w14:paraId="5C387085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6845" w:type="dxa"/>
            <w:shd w:val="clear" w:color="auto" w:fill="auto"/>
          </w:tcPr>
          <w:p w14:paraId="7C417D2C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168" w:type="dxa"/>
            <w:shd w:val="clear" w:color="auto" w:fill="auto"/>
          </w:tcPr>
          <w:p w14:paraId="776BFF89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 xml:space="preserve">Location </w:t>
            </w:r>
          </w:p>
        </w:tc>
      </w:tr>
      <w:tr w:rsidR="008E3251" w:rsidRPr="00DE5066" w14:paraId="6B4267EB" w14:textId="77777777" w:rsidTr="007C381E">
        <w:trPr>
          <w:trHeight w:val="197"/>
        </w:trPr>
        <w:tc>
          <w:tcPr>
            <w:tcW w:w="1471" w:type="dxa"/>
            <w:shd w:val="clear" w:color="auto" w:fill="auto"/>
          </w:tcPr>
          <w:p w14:paraId="19CED90D" w14:textId="70007B11" w:rsidR="008E3251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07:00 – 08:00</w:t>
            </w:r>
          </w:p>
        </w:tc>
        <w:tc>
          <w:tcPr>
            <w:tcW w:w="6845" w:type="dxa"/>
            <w:shd w:val="clear" w:color="auto" w:fill="auto"/>
          </w:tcPr>
          <w:p w14:paraId="2F697FFF" w14:textId="22706E31" w:rsidR="008E3251" w:rsidRPr="00DE5066" w:rsidRDefault="008E3251" w:rsidP="008E3251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 xml:space="preserve">Breakfast and </w:t>
            </w:r>
            <w:r>
              <w:rPr>
                <w:rFonts w:asciiTheme="majorHAnsi" w:hAnsiTheme="majorHAnsi"/>
                <w:b/>
              </w:rPr>
              <w:t>Exhibits</w:t>
            </w:r>
          </w:p>
        </w:tc>
        <w:tc>
          <w:tcPr>
            <w:tcW w:w="2168" w:type="dxa"/>
            <w:shd w:val="clear" w:color="auto" w:fill="auto"/>
          </w:tcPr>
          <w:p w14:paraId="7D601CEB" w14:textId="66EB630F" w:rsidR="008E3251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Fontaine BCD</w:t>
            </w:r>
          </w:p>
        </w:tc>
      </w:tr>
      <w:tr w:rsidR="005A72C7" w:rsidRPr="00DE5066" w14:paraId="0CFBB627" w14:textId="77777777" w:rsidTr="007C381E">
        <w:trPr>
          <w:trHeight w:val="197"/>
        </w:trPr>
        <w:tc>
          <w:tcPr>
            <w:tcW w:w="1471" w:type="dxa"/>
            <w:shd w:val="clear" w:color="auto" w:fill="auto"/>
          </w:tcPr>
          <w:p w14:paraId="2F47B1EA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07:00 – 08:00</w:t>
            </w:r>
          </w:p>
        </w:tc>
        <w:tc>
          <w:tcPr>
            <w:tcW w:w="6845" w:type="dxa"/>
            <w:shd w:val="clear" w:color="auto" w:fill="auto"/>
          </w:tcPr>
          <w:p w14:paraId="6C8126D6" w14:textId="4E4001BA" w:rsidR="005A72C7" w:rsidRPr="007443D9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Registr</w:t>
            </w:r>
            <w:r>
              <w:rPr>
                <w:rFonts w:asciiTheme="majorHAnsi" w:hAnsiTheme="majorHAnsi"/>
                <w:b/>
              </w:rPr>
              <w:t>ation</w:t>
            </w:r>
          </w:p>
        </w:tc>
        <w:tc>
          <w:tcPr>
            <w:tcW w:w="2168" w:type="dxa"/>
            <w:shd w:val="clear" w:color="auto" w:fill="auto"/>
          </w:tcPr>
          <w:p w14:paraId="31BBCEDD" w14:textId="7C9534AE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Inscription</w:t>
            </w:r>
          </w:p>
        </w:tc>
      </w:tr>
      <w:tr w:rsidR="005A72C7" w:rsidRPr="00DE5066" w14:paraId="07C5B213" w14:textId="77777777" w:rsidTr="008E3251">
        <w:trPr>
          <w:trHeight w:val="602"/>
        </w:trPr>
        <w:tc>
          <w:tcPr>
            <w:tcW w:w="1471" w:type="dxa"/>
            <w:shd w:val="clear" w:color="auto" w:fill="auto"/>
          </w:tcPr>
          <w:p w14:paraId="2F879CAF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07:00 – 08:00</w:t>
            </w:r>
          </w:p>
        </w:tc>
        <w:tc>
          <w:tcPr>
            <w:tcW w:w="6845" w:type="dxa"/>
            <w:shd w:val="clear" w:color="auto" w:fill="auto"/>
          </w:tcPr>
          <w:p w14:paraId="151D0158" w14:textId="7F6D995C" w:rsidR="005A72C7" w:rsidRPr="00DE5066" w:rsidRDefault="005A72C7" w:rsidP="008E3251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anadian Institutes of Health Research – Institute of Aging (C</w:t>
            </w:r>
            <w:r w:rsidRPr="00DE5066">
              <w:rPr>
                <w:rFonts w:asciiTheme="majorHAnsi" w:hAnsiTheme="majorHAnsi"/>
                <w:b/>
              </w:rPr>
              <w:t>IHR</w:t>
            </w:r>
            <w:r>
              <w:rPr>
                <w:rFonts w:asciiTheme="majorHAnsi" w:hAnsiTheme="majorHAnsi"/>
                <w:b/>
              </w:rPr>
              <w:t>-IA)</w:t>
            </w:r>
            <w:r w:rsidRPr="00DE5066">
              <w:rPr>
                <w:rFonts w:asciiTheme="majorHAnsi" w:hAnsiTheme="majorHAnsi"/>
                <w:b/>
              </w:rPr>
              <w:t xml:space="preserve"> Breakfast</w:t>
            </w:r>
            <w:r w:rsidRPr="00DE506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(by invitation only)</w:t>
            </w:r>
          </w:p>
        </w:tc>
        <w:tc>
          <w:tcPr>
            <w:tcW w:w="2168" w:type="dxa"/>
            <w:shd w:val="clear" w:color="auto" w:fill="auto"/>
          </w:tcPr>
          <w:p w14:paraId="14C940C0" w14:textId="62D7278F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Mont-Royal</w:t>
            </w:r>
          </w:p>
        </w:tc>
      </w:tr>
      <w:tr w:rsidR="005A72C7" w:rsidRPr="00DE5066" w14:paraId="24A7D753" w14:textId="77777777" w:rsidTr="008E3251">
        <w:trPr>
          <w:trHeight w:val="872"/>
        </w:trPr>
        <w:tc>
          <w:tcPr>
            <w:tcW w:w="1471" w:type="dxa"/>
            <w:shd w:val="clear" w:color="auto" w:fill="auto"/>
          </w:tcPr>
          <w:p w14:paraId="464D3418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08:00 – 08:15 </w:t>
            </w:r>
          </w:p>
        </w:tc>
        <w:tc>
          <w:tcPr>
            <w:tcW w:w="6845" w:type="dxa"/>
            <w:shd w:val="clear" w:color="auto" w:fill="auto"/>
          </w:tcPr>
          <w:p w14:paraId="1AD44CDB" w14:textId="77777777" w:rsidR="005A72C7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Welcome and Introductions</w:t>
            </w:r>
          </w:p>
          <w:p w14:paraId="5D953E54" w14:textId="77777777" w:rsidR="005A72C7" w:rsidRDefault="005C0446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5A72C7" w:rsidRPr="00583977">
              <w:rPr>
                <w:rFonts w:asciiTheme="majorHAnsi" w:hAnsiTheme="majorHAnsi"/>
              </w:rPr>
              <w:t>Olivier Beauchet</w:t>
            </w:r>
            <w:r w:rsidR="005A72C7">
              <w:rPr>
                <w:rFonts w:asciiTheme="majorHAnsi" w:hAnsiTheme="majorHAnsi"/>
              </w:rPr>
              <w:t>, ASM Chair</w:t>
            </w:r>
          </w:p>
          <w:p w14:paraId="2991DD31" w14:textId="1A9FCC4E" w:rsidR="005A72C7" w:rsidRPr="00A55EBA" w:rsidRDefault="005C0446" w:rsidP="008E3251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5A72C7">
              <w:rPr>
                <w:rFonts w:asciiTheme="majorHAnsi" w:hAnsiTheme="majorHAnsi"/>
              </w:rPr>
              <w:t>Yves Joanette, Scientific Director, CIHR-IA</w:t>
            </w:r>
          </w:p>
        </w:tc>
        <w:tc>
          <w:tcPr>
            <w:tcW w:w="2168" w:type="dxa"/>
            <w:shd w:val="clear" w:color="auto" w:fill="auto"/>
          </w:tcPr>
          <w:p w14:paraId="5BDF680E" w14:textId="2D3A952F" w:rsidR="005A72C7" w:rsidRPr="00DE5066" w:rsidRDefault="00A76F5B" w:rsidP="007C381E">
            <w:pPr>
              <w:ind w:right="27"/>
              <w:rPr>
                <w:rFonts w:asciiTheme="majorHAnsi" w:hAnsiTheme="majorHAnsi"/>
              </w:rPr>
            </w:pPr>
            <w:r w:rsidRPr="00A76F5B">
              <w:rPr>
                <w:rFonts w:asciiTheme="majorHAnsi" w:hAnsiTheme="majorHAnsi"/>
              </w:rPr>
              <w:t>Westmount</w:t>
            </w:r>
          </w:p>
        </w:tc>
      </w:tr>
      <w:tr w:rsidR="005A72C7" w:rsidRPr="00DE5066" w14:paraId="25B9C1DA" w14:textId="77777777" w:rsidTr="00FF6423">
        <w:trPr>
          <w:trHeight w:val="235"/>
        </w:trPr>
        <w:tc>
          <w:tcPr>
            <w:tcW w:w="1471" w:type="dxa"/>
            <w:shd w:val="clear" w:color="auto" w:fill="auto"/>
          </w:tcPr>
          <w:p w14:paraId="55FC56C1" w14:textId="77777777" w:rsidR="005A72C7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08:15 – 09:15 </w:t>
            </w:r>
          </w:p>
          <w:p w14:paraId="4C990E84" w14:textId="77777777" w:rsidR="005A72C7" w:rsidRPr="00DB3E27" w:rsidRDefault="005A72C7" w:rsidP="00871F05">
            <w:pPr>
              <w:ind w:right="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3D10">
              <w:rPr>
                <w:rFonts w:asciiTheme="majorHAnsi" w:hAnsiTheme="majorHAnsi"/>
                <w:color w:val="D54C35"/>
                <w:sz w:val="24"/>
                <w:szCs w:val="24"/>
              </w:rPr>
              <w:t>Keynote Address</w:t>
            </w:r>
          </w:p>
        </w:tc>
        <w:tc>
          <w:tcPr>
            <w:tcW w:w="6845" w:type="dxa"/>
            <w:shd w:val="clear" w:color="auto" w:fill="auto"/>
          </w:tcPr>
          <w:p w14:paraId="26CEC714" w14:textId="77777777" w:rsidR="00210492" w:rsidRPr="00FF6423" w:rsidRDefault="00210492" w:rsidP="007C381E">
            <w:pPr>
              <w:ind w:right="27"/>
              <w:rPr>
                <w:rFonts w:asciiTheme="majorHAnsi" w:hAnsiTheme="majorHAnsi"/>
                <w:b/>
              </w:rPr>
            </w:pPr>
            <w:r w:rsidRPr="00FF6423">
              <w:rPr>
                <w:rFonts w:asciiTheme="majorHAnsi" w:hAnsiTheme="majorHAnsi"/>
                <w:b/>
              </w:rPr>
              <w:t xml:space="preserve">Motoric Cognitive Risk Syndrome: </w:t>
            </w:r>
            <w:r w:rsidR="008E4385" w:rsidRPr="00FF6423">
              <w:rPr>
                <w:rFonts w:asciiTheme="majorHAnsi" w:hAnsiTheme="majorHAnsi"/>
                <w:b/>
              </w:rPr>
              <w:t>Motor W</w:t>
            </w:r>
            <w:r w:rsidR="009D4DF7" w:rsidRPr="00FF6423">
              <w:rPr>
                <w:rFonts w:asciiTheme="majorHAnsi" w:hAnsiTheme="majorHAnsi"/>
                <w:b/>
              </w:rPr>
              <w:t>ays to Dementia</w:t>
            </w:r>
            <w:r w:rsidRPr="00FF6423">
              <w:rPr>
                <w:rFonts w:asciiTheme="majorHAnsi" w:hAnsiTheme="majorHAnsi"/>
                <w:b/>
              </w:rPr>
              <w:t xml:space="preserve"> </w:t>
            </w:r>
          </w:p>
          <w:p w14:paraId="65B81E09" w14:textId="77777777" w:rsidR="005A72C7" w:rsidRPr="00FF6423" w:rsidRDefault="005C0446" w:rsidP="007C381E">
            <w:pPr>
              <w:ind w:right="27"/>
              <w:rPr>
                <w:rFonts w:asciiTheme="majorHAnsi" w:hAnsiTheme="majorHAnsi"/>
              </w:rPr>
            </w:pPr>
            <w:r w:rsidRPr="00FF6423">
              <w:rPr>
                <w:rFonts w:asciiTheme="majorHAnsi" w:hAnsiTheme="majorHAnsi"/>
              </w:rPr>
              <w:t xml:space="preserve">Dr. </w:t>
            </w:r>
            <w:r w:rsidR="00210492" w:rsidRPr="00FF6423">
              <w:rPr>
                <w:rFonts w:asciiTheme="majorHAnsi" w:hAnsiTheme="majorHAnsi"/>
              </w:rPr>
              <w:t xml:space="preserve">Joe </w:t>
            </w:r>
            <w:proofErr w:type="spellStart"/>
            <w:r w:rsidR="00210492" w:rsidRPr="00FF6423">
              <w:rPr>
                <w:rFonts w:asciiTheme="majorHAnsi" w:hAnsiTheme="majorHAnsi"/>
              </w:rPr>
              <w:t>Verghese</w:t>
            </w:r>
            <w:proofErr w:type="spellEnd"/>
          </w:p>
          <w:p w14:paraId="63651BF4" w14:textId="77777777" w:rsidR="00210492" w:rsidRPr="00FF6423" w:rsidRDefault="00210492" w:rsidP="007C381E">
            <w:pPr>
              <w:ind w:right="27"/>
              <w:rPr>
                <w:rFonts w:asciiTheme="majorHAnsi" w:hAnsiTheme="majorHAnsi"/>
              </w:rPr>
            </w:pPr>
          </w:p>
          <w:p w14:paraId="38EE53EE" w14:textId="77777777" w:rsidR="00760369" w:rsidRPr="00FF6423" w:rsidRDefault="00760369" w:rsidP="00760369">
            <w:pPr>
              <w:ind w:right="27"/>
              <w:rPr>
                <w:rFonts w:asciiTheme="majorHAnsi" w:hAnsiTheme="majorHAnsi"/>
              </w:rPr>
            </w:pPr>
            <w:r w:rsidRPr="00FF6423">
              <w:rPr>
                <w:rFonts w:asciiTheme="majorHAnsi" w:hAnsiTheme="majorHAnsi"/>
              </w:rPr>
              <w:t> At the end of the session, the participant will be able to: </w:t>
            </w:r>
          </w:p>
          <w:p w14:paraId="2A16A7B4" w14:textId="1E616D03" w:rsidR="00760369" w:rsidRPr="00FF6423" w:rsidRDefault="000A4A73" w:rsidP="007603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FF6423">
              <w:rPr>
                <w:rFonts w:asciiTheme="majorHAnsi" w:hAnsiTheme="majorHAnsi"/>
              </w:rPr>
              <w:t>discuss</w:t>
            </w:r>
            <w:r w:rsidR="00760369" w:rsidRPr="00FF6423">
              <w:rPr>
                <w:rFonts w:asciiTheme="majorHAnsi" w:hAnsiTheme="majorHAnsi"/>
              </w:rPr>
              <w:t xml:space="preserve"> the association of gait and cognitive function in aging and disease; and </w:t>
            </w:r>
          </w:p>
          <w:p w14:paraId="422C80DA" w14:textId="0BFF4AB0" w:rsidR="00760369" w:rsidRPr="00FF6423" w:rsidRDefault="000A4A73" w:rsidP="007603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 w:rsidRPr="00FF6423">
              <w:rPr>
                <w:rFonts w:asciiTheme="majorHAnsi" w:hAnsiTheme="majorHAnsi"/>
              </w:rPr>
              <w:t>apply</w:t>
            </w:r>
            <w:proofErr w:type="gramEnd"/>
            <w:r w:rsidRPr="00FF6423">
              <w:rPr>
                <w:rFonts w:asciiTheme="majorHAnsi" w:hAnsiTheme="majorHAnsi"/>
              </w:rPr>
              <w:t xml:space="preserve"> </w:t>
            </w:r>
            <w:r w:rsidR="00760369" w:rsidRPr="00FF6423">
              <w:rPr>
                <w:rFonts w:asciiTheme="majorHAnsi" w:hAnsiTheme="majorHAnsi"/>
              </w:rPr>
              <w:t>motoric cognitive risk syndrome as a clinical marker to identify older adults at risk for developing dementia.</w:t>
            </w:r>
          </w:p>
          <w:p w14:paraId="40580A94" w14:textId="77777777" w:rsidR="00760369" w:rsidRPr="00210492" w:rsidRDefault="00760369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14:paraId="0C9AB260" w14:textId="1B4F3957" w:rsidR="005A72C7" w:rsidRPr="00DE5066" w:rsidRDefault="00A76F5B" w:rsidP="007C381E">
            <w:pPr>
              <w:ind w:right="27"/>
              <w:rPr>
                <w:rFonts w:asciiTheme="majorHAnsi" w:hAnsiTheme="majorHAnsi"/>
              </w:rPr>
            </w:pPr>
            <w:r w:rsidRPr="00A76F5B">
              <w:rPr>
                <w:rFonts w:asciiTheme="majorHAnsi" w:hAnsiTheme="majorHAnsi"/>
              </w:rPr>
              <w:t>Westmount</w:t>
            </w:r>
          </w:p>
        </w:tc>
      </w:tr>
      <w:tr w:rsidR="005A72C7" w:rsidRPr="00DE5066" w14:paraId="72BE5A73" w14:textId="77777777" w:rsidTr="008E3251">
        <w:trPr>
          <w:trHeight w:val="350"/>
        </w:trPr>
        <w:tc>
          <w:tcPr>
            <w:tcW w:w="1471" w:type="dxa"/>
            <w:shd w:val="clear" w:color="auto" w:fill="auto"/>
          </w:tcPr>
          <w:p w14:paraId="624E8BC7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09:15 – 10:00</w:t>
            </w:r>
          </w:p>
        </w:tc>
        <w:tc>
          <w:tcPr>
            <w:tcW w:w="6845" w:type="dxa"/>
            <w:shd w:val="clear" w:color="auto" w:fill="auto"/>
          </w:tcPr>
          <w:p w14:paraId="3538916A" w14:textId="1FBE301B" w:rsidR="005A72C7" w:rsidRPr="00DE5066" w:rsidRDefault="005A72C7" w:rsidP="008E3251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Poster Viewing Session</w:t>
            </w:r>
          </w:p>
        </w:tc>
        <w:tc>
          <w:tcPr>
            <w:tcW w:w="2168" w:type="dxa"/>
            <w:shd w:val="clear" w:color="auto" w:fill="auto"/>
          </w:tcPr>
          <w:p w14:paraId="562F618E" w14:textId="73159494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Fontaine A</w:t>
            </w:r>
          </w:p>
        </w:tc>
      </w:tr>
      <w:tr w:rsidR="005A72C7" w:rsidRPr="00DE5066" w14:paraId="30D71405" w14:textId="77777777" w:rsidTr="008E3251">
        <w:trPr>
          <w:trHeight w:val="350"/>
        </w:trPr>
        <w:tc>
          <w:tcPr>
            <w:tcW w:w="1471" w:type="dxa"/>
            <w:shd w:val="clear" w:color="auto" w:fill="auto"/>
          </w:tcPr>
          <w:p w14:paraId="0BA0F421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10:00 – 10:30 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14:paraId="38C23D54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Break and Exhibits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0EB780DB" w14:textId="642D5C3D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Fontaine BCD</w:t>
            </w:r>
          </w:p>
        </w:tc>
      </w:tr>
      <w:tr w:rsidR="005A72C7" w:rsidRPr="00DE5066" w14:paraId="412096A1" w14:textId="77777777" w:rsidTr="007C381E">
        <w:trPr>
          <w:trHeight w:val="208"/>
        </w:trPr>
        <w:tc>
          <w:tcPr>
            <w:tcW w:w="1471" w:type="dxa"/>
            <w:vMerge w:val="restart"/>
            <w:shd w:val="clear" w:color="auto" w:fill="auto"/>
          </w:tcPr>
          <w:p w14:paraId="4627E213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10:30 – 12:00 </w:t>
            </w:r>
          </w:p>
          <w:p w14:paraId="0318E014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>
              <w:br w:type="page"/>
            </w:r>
          </w:p>
          <w:p w14:paraId="6C590554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>
              <w:br w:type="page"/>
            </w:r>
          </w:p>
        </w:tc>
        <w:tc>
          <w:tcPr>
            <w:tcW w:w="9014" w:type="dxa"/>
            <w:gridSpan w:val="2"/>
            <w:shd w:val="clear" w:color="auto" w:fill="E7E6E6" w:themeFill="background2"/>
          </w:tcPr>
          <w:p w14:paraId="2E2E4BD9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  <w:b/>
              </w:rPr>
              <w:t>Concurrent Sessions</w:t>
            </w:r>
          </w:p>
        </w:tc>
      </w:tr>
      <w:tr w:rsidR="005A72C7" w:rsidRPr="00DE5066" w14:paraId="5B474563" w14:textId="77777777" w:rsidTr="007C381E">
        <w:trPr>
          <w:trHeight w:val="208"/>
        </w:trPr>
        <w:tc>
          <w:tcPr>
            <w:tcW w:w="1471" w:type="dxa"/>
            <w:vMerge/>
            <w:shd w:val="clear" w:color="auto" w:fill="auto"/>
          </w:tcPr>
          <w:p w14:paraId="1A3F6D51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0E517334" w14:textId="77777777" w:rsidR="00361E56" w:rsidRDefault="00361E56" w:rsidP="007C381E">
            <w:pPr>
              <w:ind w:right="27"/>
              <w:rPr>
                <w:b/>
              </w:rPr>
            </w:pPr>
            <w:r>
              <w:rPr>
                <w:b/>
              </w:rPr>
              <w:t>Assessment and Management of Falls in Clinical Practice – Fall Prevention Clinics</w:t>
            </w:r>
          </w:p>
          <w:p w14:paraId="65BD3CE6" w14:textId="77777777" w:rsidR="004E0416" w:rsidRDefault="004E0416" w:rsidP="007C381E">
            <w:pPr>
              <w:ind w:right="27"/>
              <w:rPr>
                <w:rFonts w:asciiTheme="majorHAnsi" w:hAnsiTheme="majorHAnsi"/>
              </w:rPr>
            </w:pPr>
            <w:r w:rsidRPr="004E0416">
              <w:rPr>
                <w:rFonts w:asciiTheme="majorHAnsi" w:hAnsiTheme="majorHAnsi"/>
              </w:rPr>
              <w:t xml:space="preserve">Chair: </w:t>
            </w:r>
            <w:r w:rsidR="008B692B">
              <w:rPr>
                <w:rFonts w:asciiTheme="majorHAnsi" w:hAnsiTheme="majorHAnsi"/>
              </w:rPr>
              <w:t xml:space="preserve">Dr. </w:t>
            </w:r>
            <w:r w:rsidRPr="004E0416">
              <w:rPr>
                <w:rFonts w:asciiTheme="majorHAnsi" w:hAnsiTheme="majorHAnsi"/>
              </w:rPr>
              <w:t>Manuel</w:t>
            </w:r>
            <w:r>
              <w:rPr>
                <w:rFonts w:asciiTheme="majorHAnsi" w:hAnsiTheme="majorHAnsi"/>
              </w:rPr>
              <w:t xml:space="preserve"> Montero-</w:t>
            </w:r>
            <w:proofErr w:type="spellStart"/>
            <w:r>
              <w:rPr>
                <w:rFonts w:asciiTheme="majorHAnsi" w:hAnsiTheme="majorHAnsi"/>
              </w:rPr>
              <w:t>O</w:t>
            </w:r>
            <w:r w:rsidRPr="004E0416">
              <w:rPr>
                <w:rFonts w:asciiTheme="majorHAnsi" w:hAnsiTheme="majorHAnsi"/>
              </w:rPr>
              <w:t>dasso</w:t>
            </w:r>
            <w:proofErr w:type="spellEnd"/>
          </w:p>
          <w:p w14:paraId="3845C2FA" w14:textId="54D76FB3" w:rsidR="00B004E0" w:rsidRDefault="00AE695A" w:rsidP="00B004E0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Speakers: </w:t>
            </w:r>
            <w:r w:rsidR="00B004E0">
              <w:rPr>
                <w:rFonts w:asciiTheme="majorHAnsi" w:hAnsiTheme="majorHAnsi"/>
              </w:rPr>
              <w:t>Dr. Kenneth Madden</w:t>
            </w:r>
            <w:r>
              <w:rPr>
                <w:rFonts w:asciiTheme="majorHAnsi" w:hAnsiTheme="majorHAnsi"/>
              </w:rPr>
              <w:t>, Dr. David Hogan</w:t>
            </w:r>
          </w:p>
          <w:p w14:paraId="27D62770" w14:textId="77777777" w:rsidR="00EC091C" w:rsidRDefault="00EC091C" w:rsidP="007C381E">
            <w:pPr>
              <w:ind w:right="27"/>
              <w:rPr>
                <w:rFonts w:asciiTheme="majorHAnsi" w:hAnsiTheme="majorHAnsi"/>
              </w:rPr>
            </w:pPr>
          </w:p>
          <w:p w14:paraId="5DB3AC08" w14:textId="77777777" w:rsidR="00EC091C" w:rsidRPr="006434C4" w:rsidRDefault="00EC091C" w:rsidP="00EC091C">
            <w:pPr>
              <w:ind w:right="27"/>
              <w:rPr>
                <w:rFonts w:asciiTheme="majorHAnsi" w:hAnsiTheme="majorHAnsi"/>
              </w:rPr>
            </w:pPr>
            <w:r w:rsidRPr="006434C4">
              <w:rPr>
                <w:rFonts w:asciiTheme="majorHAnsi" w:hAnsiTheme="majorHAnsi"/>
              </w:rPr>
              <w:t xml:space="preserve">At the end of this session, the participant will be able to: </w:t>
            </w:r>
          </w:p>
          <w:p w14:paraId="50DB9F86" w14:textId="274690C9" w:rsidR="00EC091C" w:rsidRPr="00EC091C" w:rsidRDefault="000A4A73" w:rsidP="00EC09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integrate</w:t>
            </w:r>
            <w:r w:rsidR="00EC091C" w:rsidRPr="00EC091C">
              <w:rPr>
                <w:rFonts w:asciiTheme="majorHAnsi" w:hAnsiTheme="majorHAnsi"/>
              </w:rPr>
              <w:t xml:space="preserve"> current evidence</w:t>
            </w:r>
            <w:r w:rsidR="008E3251">
              <w:rPr>
                <w:rFonts w:asciiTheme="majorHAnsi" w:hAnsiTheme="majorHAnsi"/>
              </w:rPr>
              <w:t>-</w:t>
            </w:r>
            <w:r w:rsidR="00EC091C" w:rsidRPr="00EC091C">
              <w:rPr>
                <w:rFonts w:asciiTheme="majorHAnsi" w:hAnsiTheme="majorHAnsi"/>
              </w:rPr>
              <w:t>base</w:t>
            </w:r>
            <w:r w:rsidR="008E3251">
              <w:rPr>
                <w:rFonts w:asciiTheme="majorHAnsi" w:hAnsiTheme="majorHAnsi"/>
              </w:rPr>
              <w:t>d</w:t>
            </w:r>
            <w:r w:rsidR="00EC091C" w:rsidRPr="00EC091C">
              <w:rPr>
                <w:rFonts w:asciiTheme="majorHAnsi" w:hAnsiTheme="majorHAnsi"/>
              </w:rPr>
              <w:t xml:space="preserve"> guidelines for the assessment and management of falls in clinical practice;</w:t>
            </w:r>
          </w:p>
          <w:p w14:paraId="1483B1BF" w14:textId="66D97819" w:rsidR="00EC091C" w:rsidRPr="00EC091C" w:rsidRDefault="000A4A73" w:rsidP="00EC09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evaluate</w:t>
            </w:r>
            <w:r w:rsidR="00EC091C" w:rsidRPr="00EC091C">
              <w:rPr>
                <w:rFonts w:asciiTheme="majorHAnsi" w:hAnsiTheme="majorHAnsi"/>
              </w:rPr>
              <w:t xml:space="preserve"> the results of a survey of fall prevention clinics established in Canada that will deal with their structure, function, staffing and funding (including that of physicians working </w:t>
            </w:r>
            <w:r w:rsidR="00F90DB5">
              <w:rPr>
                <w:rFonts w:asciiTheme="majorHAnsi" w:hAnsiTheme="majorHAnsi"/>
              </w:rPr>
              <w:t>with</w:t>
            </w:r>
            <w:r w:rsidR="00EC091C" w:rsidRPr="00EC091C">
              <w:rPr>
                <w:rFonts w:asciiTheme="majorHAnsi" w:hAnsiTheme="majorHAnsi"/>
              </w:rPr>
              <w:t>in them); and</w:t>
            </w:r>
          </w:p>
          <w:p w14:paraId="1B46AC9A" w14:textId="6D5CA50D" w:rsidR="00EC091C" w:rsidRPr="00EC091C" w:rsidRDefault="007F7D19" w:rsidP="00EC09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synthesize</w:t>
            </w:r>
            <w:proofErr w:type="gramEnd"/>
            <w:r w:rsidRPr="00EC091C">
              <w:rPr>
                <w:rFonts w:asciiTheme="majorHAnsi" w:hAnsiTheme="majorHAnsi"/>
              </w:rPr>
              <w:t xml:space="preserve"> the</w:t>
            </w:r>
            <w:r w:rsidR="00EC091C" w:rsidRPr="00EC091C">
              <w:rPr>
                <w:rFonts w:asciiTheme="majorHAnsi" w:hAnsiTheme="majorHAnsi"/>
              </w:rPr>
              <w:t xml:space="preserve"> </w:t>
            </w:r>
            <w:r w:rsidR="000A4A73">
              <w:rPr>
                <w:rFonts w:asciiTheme="majorHAnsi" w:hAnsiTheme="majorHAnsi"/>
              </w:rPr>
              <w:t>above information</w:t>
            </w:r>
            <w:r w:rsidR="00F90DB5">
              <w:rPr>
                <w:rFonts w:asciiTheme="majorHAnsi" w:hAnsiTheme="majorHAnsi"/>
              </w:rPr>
              <w:t>,</w:t>
            </w:r>
            <w:r w:rsidR="000A4A73">
              <w:rPr>
                <w:rFonts w:asciiTheme="majorHAnsi" w:hAnsiTheme="majorHAnsi"/>
              </w:rPr>
              <w:t xml:space="preserve"> as well </w:t>
            </w:r>
            <w:r>
              <w:rPr>
                <w:rFonts w:asciiTheme="majorHAnsi" w:hAnsiTheme="majorHAnsi"/>
              </w:rPr>
              <w:t xml:space="preserve">as </w:t>
            </w:r>
            <w:r w:rsidRPr="00EC091C">
              <w:rPr>
                <w:rFonts w:asciiTheme="majorHAnsi" w:hAnsiTheme="majorHAnsi"/>
              </w:rPr>
              <w:t>the</w:t>
            </w:r>
            <w:r w:rsidR="00EC091C" w:rsidRPr="00EC091C">
              <w:rPr>
                <w:rFonts w:asciiTheme="majorHAnsi" w:hAnsiTheme="majorHAnsi"/>
              </w:rPr>
              <w:t xml:space="preserve"> panel discussion, </w:t>
            </w:r>
            <w:r w:rsidR="000A4A73">
              <w:rPr>
                <w:rFonts w:asciiTheme="majorHAnsi" w:hAnsiTheme="majorHAnsi"/>
              </w:rPr>
              <w:t xml:space="preserve">to </w:t>
            </w:r>
            <w:r>
              <w:rPr>
                <w:rFonts w:asciiTheme="majorHAnsi" w:hAnsiTheme="majorHAnsi"/>
              </w:rPr>
              <w:t xml:space="preserve">formulate </w:t>
            </w:r>
            <w:r w:rsidRPr="00EC091C">
              <w:rPr>
                <w:rFonts w:asciiTheme="majorHAnsi" w:hAnsiTheme="majorHAnsi"/>
              </w:rPr>
              <w:t>an</w:t>
            </w:r>
            <w:r w:rsidR="00EC091C" w:rsidRPr="00EC091C">
              <w:rPr>
                <w:rFonts w:asciiTheme="majorHAnsi" w:hAnsiTheme="majorHAnsi"/>
              </w:rPr>
              <w:t xml:space="preserve"> effective and sustainable fall prevention clinic. </w:t>
            </w:r>
          </w:p>
          <w:p w14:paraId="01585CFA" w14:textId="77777777" w:rsidR="008B692B" w:rsidRPr="004E0416" w:rsidRDefault="008B692B" w:rsidP="007C381E">
            <w:pPr>
              <w:ind w:right="27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168" w:type="dxa"/>
            <w:shd w:val="clear" w:color="auto" w:fill="auto"/>
          </w:tcPr>
          <w:p w14:paraId="35F38BCF" w14:textId="220FCB67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TBA</w:t>
            </w:r>
          </w:p>
        </w:tc>
      </w:tr>
      <w:tr w:rsidR="005A72C7" w:rsidRPr="00DE5066" w14:paraId="6B72E56E" w14:textId="77777777" w:rsidTr="007C381E">
        <w:trPr>
          <w:trHeight w:val="208"/>
        </w:trPr>
        <w:tc>
          <w:tcPr>
            <w:tcW w:w="1471" w:type="dxa"/>
            <w:vMerge/>
            <w:shd w:val="clear" w:color="auto" w:fill="auto"/>
          </w:tcPr>
          <w:p w14:paraId="583DCD51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55FA7AE9" w14:textId="180E082F" w:rsidR="005A72C7" w:rsidRPr="008B692B" w:rsidRDefault="008B692B" w:rsidP="004B3B55">
            <w:pPr>
              <w:ind w:right="27"/>
              <w:rPr>
                <w:rFonts w:asciiTheme="majorHAnsi" w:hAnsiTheme="majorHAnsi"/>
                <w:b/>
              </w:rPr>
            </w:pPr>
            <w:r w:rsidRPr="008B692B">
              <w:rPr>
                <w:rFonts w:asciiTheme="majorHAnsi" w:hAnsiTheme="majorHAnsi"/>
                <w:b/>
              </w:rPr>
              <w:t>Physical Exercise, C</w:t>
            </w:r>
            <w:r w:rsidR="00477EF2" w:rsidRPr="008B692B">
              <w:rPr>
                <w:rFonts w:asciiTheme="majorHAnsi" w:hAnsiTheme="majorHAnsi"/>
                <w:b/>
              </w:rPr>
              <w:t xml:space="preserve">ognitive </w:t>
            </w:r>
            <w:r w:rsidRPr="008B692B">
              <w:rPr>
                <w:rFonts w:asciiTheme="majorHAnsi" w:hAnsiTheme="majorHAnsi"/>
                <w:b/>
              </w:rPr>
              <w:t>Training and Mu</w:t>
            </w:r>
            <w:r w:rsidR="00F90DB5">
              <w:rPr>
                <w:rFonts w:asciiTheme="majorHAnsi" w:hAnsiTheme="majorHAnsi"/>
                <w:b/>
              </w:rPr>
              <w:t>lti-D</w:t>
            </w:r>
            <w:r w:rsidR="00477EF2" w:rsidRPr="008B692B">
              <w:rPr>
                <w:rFonts w:asciiTheme="majorHAnsi" w:hAnsiTheme="majorHAnsi"/>
                <w:b/>
              </w:rPr>
              <w:t xml:space="preserve">omain </w:t>
            </w:r>
            <w:r w:rsidRPr="008B692B">
              <w:rPr>
                <w:rFonts w:asciiTheme="majorHAnsi" w:hAnsiTheme="majorHAnsi"/>
                <w:b/>
              </w:rPr>
              <w:t>Intervention to I</w:t>
            </w:r>
            <w:r w:rsidR="00477EF2" w:rsidRPr="008B692B">
              <w:rPr>
                <w:rFonts w:asciiTheme="majorHAnsi" w:hAnsiTheme="majorHAnsi"/>
                <w:b/>
              </w:rPr>
              <w:t xml:space="preserve">mprove </w:t>
            </w:r>
            <w:r w:rsidRPr="008B692B">
              <w:rPr>
                <w:rFonts w:asciiTheme="majorHAnsi" w:hAnsiTheme="majorHAnsi"/>
                <w:b/>
              </w:rPr>
              <w:t>C</w:t>
            </w:r>
            <w:r w:rsidR="00477EF2" w:rsidRPr="008B692B">
              <w:rPr>
                <w:rFonts w:asciiTheme="majorHAnsi" w:hAnsiTheme="majorHAnsi"/>
                <w:b/>
              </w:rPr>
              <w:t xml:space="preserve">ognition in </w:t>
            </w:r>
            <w:r w:rsidRPr="008B692B">
              <w:rPr>
                <w:rFonts w:asciiTheme="majorHAnsi" w:hAnsiTheme="majorHAnsi"/>
                <w:b/>
              </w:rPr>
              <w:t>O</w:t>
            </w:r>
            <w:r w:rsidR="00477EF2" w:rsidRPr="008B692B">
              <w:rPr>
                <w:rFonts w:asciiTheme="majorHAnsi" w:hAnsiTheme="majorHAnsi"/>
                <w:b/>
              </w:rPr>
              <w:t xml:space="preserve">lder </w:t>
            </w:r>
            <w:r w:rsidRPr="008B692B">
              <w:rPr>
                <w:rFonts w:asciiTheme="majorHAnsi" w:hAnsiTheme="majorHAnsi"/>
                <w:b/>
              </w:rPr>
              <w:t>A</w:t>
            </w:r>
            <w:r w:rsidR="00477EF2" w:rsidRPr="008B692B">
              <w:rPr>
                <w:rFonts w:asciiTheme="majorHAnsi" w:hAnsiTheme="majorHAnsi"/>
                <w:b/>
              </w:rPr>
              <w:t>dults</w:t>
            </w:r>
          </w:p>
          <w:p w14:paraId="054A185C" w14:textId="77777777" w:rsidR="00477EF2" w:rsidRDefault="00477EF2" w:rsidP="004B3B55">
            <w:pPr>
              <w:ind w:right="27"/>
              <w:rPr>
                <w:rFonts w:asciiTheme="majorHAnsi" w:hAnsiTheme="majorHAnsi"/>
              </w:rPr>
            </w:pPr>
            <w:r w:rsidRPr="008B692B">
              <w:rPr>
                <w:rFonts w:asciiTheme="majorHAnsi" w:hAnsiTheme="majorHAnsi"/>
              </w:rPr>
              <w:t xml:space="preserve">Chair: Dr. Louis </w:t>
            </w:r>
            <w:r w:rsidR="004E0416" w:rsidRPr="008B692B">
              <w:rPr>
                <w:rFonts w:asciiTheme="majorHAnsi" w:hAnsiTheme="majorHAnsi"/>
              </w:rPr>
              <w:t>Bherer</w:t>
            </w:r>
          </w:p>
          <w:p w14:paraId="7314C805" w14:textId="77777777" w:rsidR="002859AF" w:rsidRDefault="00AE695A" w:rsidP="00B004E0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Speakers: </w:t>
            </w:r>
            <w:r w:rsidR="00B004E0">
              <w:rPr>
                <w:rFonts w:asciiTheme="majorHAnsi" w:hAnsiTheme="majorHAnsi"/>
              </w:rPr>
              <w:t>Dr. Laura Middleton, Dr. Teresa Liu-Ambrose, Dr. Karen Li</w:t>
            </w:r>
            <w:r w:rsidR="00590D1C">
              <w:rPr>
                <w:rFonts w:asciiTheme="majorHAnsi" w:hAnsiTheme="majorHAnsi"/>
              </w:rPr>
              <w:t xml:space="preserve">, </w:t>
            </w:r>
          </w:p>
          <w:p w14:paraId="7397D6FF" w14:textId="7F4A64DE" w:rsidR="00B004E0" w:rsidRDefault="00590D1C" w:rsidP="00B004E0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Louis Bherer</w:t>
            </w:r>
          </w:p>
          <w:p w14:paraId="0695417D" w14:textId="77777777" w:rsidR="00EC091C" w:rsidRDefault="00EC091C" w:rsidP="004B3B55">
            <w:pPr>
              <w:ind w:right="27"/>
              <w:rPr>
                <w:rFonts w:asciiTheme="majorHAnsi" w:hAnsiTheme="majorHAnsi"/>
              </w:rPr>
            </w:pPr>
          </w:p>
          <w:p w14:paraId="26FE1780" w14:textId="77777777" w:rsidR="00EC091C" w:rsidRPr="006434C4" w:rsidRDefault="00EC091C" w:rsidP="00EC091C">
            <w:pPr>
              <w:ind w:right="27"/>
              <w:rPr>
                <w:rFonts w:asciiTheme="majorHAnsi" w:hAnsiTheme="majorHAnsi"/>
              </w:rPr>
            </w:pPr>
            <w:r w:rsidRPr="006434C4">
              <w:rPr>
                <w:rFonts w:asciiTheme="majorHAnsi" w:hAnsiTheme="majorHAnsi"/>
              </w:rPr>
              <w:t xml:space="preserve">At the end of this session, the participant will be able to: </w:t>
            </w:r>
          </w:p>
          <w:p w14:paraId="14119629" w14:textId="5A5EF562" w:rsidR="00EC091C" w:rsidRPr="00FF6423" w:rsidRDefault="00F67F33" w:rsidP="00FF642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FF6423">
              <w:rPr>
                <w:rFonts w:asciiTheme="majorHAnsi" w:hAnsiTheme="majorHAnsi"/>
              </w:rPr>
              <w:t xml:space="preserve">evaluate </w:t>
            </w:r>
            <w:r w:rsidR="00EC091C" w:rsidRPr="00FF6423">
              <w:rPr>
                <w:rFonts w:asciiTheme="majorHAnsi" w:hAnsiTheme="majorHAnsi"/>
              </w:rPr>
              <w:t>the potential advantages of physical exercise on cognition in older adults</w:t>
            </w:r>
            <w:r w:rsidRPr="00FF6423">
              <w:rPr>
                <w:rFonts w:asciiTheme="majorHAnsi" w:hAnsiTheme="majorHAnsi"/>
              </w:rPr>
              <w:t>, including how</w:t>
            </w:r>
            <w:r w:rsidR="00EC091C" w:rsidRPr="00FF6423">
              <w:rPr>
                <w:rFonts w:asciiTheme="majorHAnsi" w:hAnsiTheme="majorHAnsi"/>
                <w:lang w:val="en-US"/>
              </w:rPr>
              <w:t xml:space="preserve"> physical activity can help prevent dementia;</w:t>
            </w:r>
          </w:p>
          <w:p w14:paraId="01BA5E77" w14:textId="3575FBD0" w:rsidR="00EC091C" w:rsidRPr="00EC091C" w:rsidRDefault="00F67F33" w:rsidP="00FF642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evaluate </w:t>
            </w:r>
            <w:r w:rsidR="00EC091C" w:rsidRPr="00EC091C">
              <w:rPr>
                <w:rFonts w:asciiTheme="majorHAnsi" w:hAnsiTheme="majorHAnsi"/>
              </w:rPr>
              <w:t>the potential advantages of cognitive training on cognition and mobility in older adults</w:t>
            </w:r>
            <w:r w:rsidR="00EC091C">
              <w:rPr>
                <w:rFonts w:asciiTheme="majorHAnsi" w:hAnsiTheme="majorHAnsi"/>
              </w:rPr>
              <w:t xml:space="preserve">; </w:t>
            </w:r>
          </w:p>
          <w:p w14:paraId="65C6BE37" w14:textId="0A4A2AF7" w:rsidR="00EC091C" w:rsidRPr="00EC091C" w:rsidRDefault="00F67F33" w:rsidP="00FF642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compare </w:t>
            </w:r>
            <w:r w:rsidR="00EC091C" w:rsidRPr="00EC091C">
              <w:rPr>
                <w:rFonts w:asciiTheme="majorHAnsi" w:hAnsiTheme="majorHAnsi"/>
              </w:rPr>
              <w:t xml:space="preserve">the impact </w:t>
            </w:r>
            <w:r>
              <w:rPr>
                <w:rFonts w:asciiTheme="majorHAnsi" w:hAnsiTheme="majorHAnsi"/>
              </w:rPr>
              <w:t xml:space="preserve">of a </w:t>
            </w:r>
            <w:r w:rsidR="00EC091C" w:rsidRPr="00EC091C">
              <w:rPr>
                <w:rFonts w:asciiTheme="majorHAnsi" w:hAnsiTheme="majorHAnsi"/>
              </w:rPr>
              <w:t>combined exercise and cognitive training intervention</w:t>
            </w:r>
            <w:r>
              <w:rPr>
                <w:rFonts w:asciiTheme="majorHAnsi" w:hAnsiTheme="majorHAnsi"/>
              </w:rPr>
              <w:t xml:space="preserve"> to either intervention alone</w:t>
            </w:r>
            <w:r w:rsidR="00EC091C" w:rsidRPr="00EC091C">
              <w:rPr>
                <w:rFonts w:asciiTheme="majorHAnsi" w:hAnsiTheme="majorHAnsi"/>
              </w:rPr>
              <w:t>; and</w:t>
            </w:r>
          </w:p>
          <w:p w14:paraId="147C2CA9" w14:textId="015CEFCC" w:rsidR="00EC091C" w:rsidRPr="00FE0C4F" w:rsidRDefault="00F67F33" w:rsidP="00FF642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Theme="majorHAnsi" w:hAnsiTheme="majorHAnsi"/>
              </w:rPr>
              <w:t>evaluate</w:t>
            </w:r>
            <w:proofErr w:type="gramEnd"/>
            <w:r w:rsidR="00EC091C" w:rsidRPr="00FE0C4F">
              <w:rPr>
                <w:rFonts w:asciiTheme="majorHAnsi" w:hAnsiTheme="majorHAnsi"/>
              </w:rPr>
              <w:t xml:space="preserve"> the limits and challenges of conducting </w:t>
            </w:r>
            <w:r w:rsidR="00FE0C4F">
              <w:rPr>
                <w:rFonts w:asciiTheme="majorHAnsi" w:hAnsiTheme="majorHAnsi"/>
              </w:rPr>
              <w:t>multi-domain intervention with o</w:t>
            </w:r>
            <w:r w:rsidR="00EC091C" w:rsidRPr="00FE0C4F">
              <w:rPr>
                <w:rFonts w:asciiTheme="majorHAnsi" w:hAnsiTheme="majorHAnsi"/>
              </w:rPr>
              <w:t>lder adults</w:t>
            </w:r>
            <w:r w:rsidR="00FE0C4F" w:rsidRPr="00FE0C4F">
              <w:rPr>
                <w:rFonts w:asciiTheme="majorHAnsi" w:hAnsiTheme="majorHAnsi"/>
              </w:rPr>
              <w:t>.</w:t>
            </w:r>
          </w:p>
          <w:p w14:paraId="7ACA105B" w14:textId="77777777" w:rsidR="008B692B" w:rsidRPr="005A72C7" w:rsidRDefault="008B692B" w:rsidP="004B3B55">
            <w:pPr>
              <w:ind w:right="27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168" w:type="dxa"/>
            <w:shd w:val="clear" w:color="auto" w:fill="auto"/>
          </w:tcPr>
          <w:p w14:paraId="34E25F68" w14:textId="3B35807E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TBA</w:t>
            </w:r>
          </w:p>
        </w:tc>
      </w:tr>
      <w:tr w:rsidR="005A72C7" w:rsidRPr="00DE5066" w14:paraId="05D70FBE" w14:textId="77777777" w:rsidTr="007C381E">
        <w:trPr>
          <w:trHeight w:val="208"/>
        </w:trPr>
        <w:tc>
          <w:tcPr>
            <w:tcW w:w="1471" w:type="dxa"/>
            <w:vMerge/>
            <w:shd w:val="clear" w:color="auto" w:fill="auto"/>
          </w:tcPr>
          <w:p w14:paraId="31D8A632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640C9EFE" w14:textId="77777777" w:rsidR="002859AF" w:rsidRDefault="00477EF2" w:rsidP="007C381E">
            <w:pPr>
              <w:ind w:right="27"/>
              <w:rPr>
                <w:rFonts w:asciiTheme="majorHAnsi" w:hAnsiTheme="majorHAnsi"/>
                <w:b/>
              </w:rPr>
            </w:pPr>
            <w:r w:rsidRPr="008B692B">
              <w:rPr>
                <w:rFonts w:asciiTheme="majorHAnsi" w:hAnsiTheme="majorHAnsi"/>
                <w:b/>
              </w:rPr>
              <w:t xml:space="preserve">Forging </w:t>
            </w:r>
            <w:r w:rsidR="008B692B" w:rsidRPr="008B692B">
              <w:rPr>
                <w:rFonts w:asciiTheme="majorHAnsi" w:hAnsiTheme="majorHAnsi"/>
                <w:b/>
              </w:rPr>
              <w:t>C</w:t>
            </w:r>
            <w:r w:rsidRPr="008B692B">
              <w:rPr>
                <w:rFonts w:asciiTheme="majorHAnsi" w:hAnsiTheme="majorHAnsi"/>
                <w:b/>
              </w:rPr>
              <w:t xml:space="preserve">ollaboration and </w:t>
            </w:r>
            <w:r w:rsidR="008B692B" w:rsidRPr="008B692B">
              <w:rPr>
                <w:rFonts w:asciiTheme="majorHAnsi" w:hAnsiTheme="majorHAnsi"/>
                <w:b/>
              </w:rPr>
              <w:t>I</w:t>
            </w:r>
            <w:r w:rsidRPr="008B692B">
              <w:rPr>
                <w:rFonts w:asciiTheme="majorHAnsi" w:hAnsiTheme="majorHAnsi"/>
                <w:b/>
              </w:rPr>
              <w:t xml:space="preserve">mproving </w:t>
            </w:r>
            <w:r w:rsidR="008B692B" w:rsidRPr="008B692B">
              <w:rPr>
                <w:rFonts w:asciiTheme="majorHAnsi" w:hAnsiTheme="majorHAnsi"/>
                <w:b/>
              </w:rPr>
              <w:t>A</w:t>
            </w:r>
            <w:r w:rsidRPr="008B692B">
              <w:rPr>
                <w:rFonts w:asciiTheme="majorHAnsi" w:hAnsiTheme="majorHAnsi"/>
                <w:b/>
              </w:rPr>
              <w:t xml:space="preserve">ccess to </w:t>
            </w:r>
            <w:r w:rsidR="008B692B" w:rsidRPr="008B692B">
              <w:rPr>
                <w:rFonts w:asciiTheme="majorHAnsi" w:hAnsiTheme="majorHAnsi"/>
                <w:b/>
              </w:rPr>
              <w:t>G</w:t>
            </w:r>
            <w:r w:rsidRPr="008B692B">
              <w:rPr>
                <w:rFonts w:asciiTheme="majorHAnsi" w:hAnsiTheme="majorHAnsi"/>
                <w:b/>
              </w:rPr>
              <w:t xml:space="preserve">eriatrics with eConsult: </w:t>
            </w:r>
          </w:p>
          <w:p w14:paraId="6593CCC2" w14:textId="3FE14C45" w:rsidR="005A72C7" w:rsidRPr="008B692B" w:rsidRDefault="00477EF2" w:rsidP="007C381E">
            <w:pPr>
              <w:ind w:right="27"/>
              <w:rPr>
                <w:rFonts w:asciiTheme="majorHAnsi" w:hAnsiTheme="majorHAnsi"/>
                <w:b/>
              </w:rPr>
            </w:pPr>
            <w:r w:rsidRPr="008B692B">
              <w:rPr>
                <w:rFonts w:asciiTheme="majorHAnsi" w:hAnsiTheme="majorHAnsi"/>
                <w:b/>
              </w:rPr>
              <w:t xml:space="preserve">A </w:t>
            </w:r>
            <w:r w:rsidR="008B692B" w:rsidRPr="008B692B">
              <w:rPr>
                <w:rFonts w:asciiTheme="majorHAnsi" w:hAnsiTheme="majorHAnsi"/>
                <w:b/>
              </w:rPr>
              <w:t>W</w:t>
            </w:r>
            <w:r w:rsidRPr="008B692B">
              <w:rPr>
                <w:rFonts w:asciiTheme="majorHAnsi" w:hAnsiTheme="majorHAnsi"/>
                <w:b/>
              </w:rPr>
              <w:t xml:space="preserve">orkshop for </w:t>
            </w:r>
            <w:r w:rsidR="008B692B" w:rsidRPr="008B692B">
              <w:rPr>
                <w:rFonts w:asciiTheme="majorHAnsi" w:hAnsiTheme="majorHAnsi"/>
                <w:b/>
              </w:rPr>
              <w:t>C</w:t>
            </w:r>
            <w:r w:rsidRPr="008B692B">
              <w:rPr>
                <w:rFonts w:asciiTheme="majorHAnsi" w:hAnsiTheme="majorHAnsi"/>
                <w:b/>
              </w:rPr>
              <w:t>linicians who are “</w:t>
            </w:r>
            <w:r w:rsidR="008B692B" w:rsidRPr="008B692B">
              <w:rPr>
                <w:rFonts w:asciiTheme="majorHAnsi" w:hAnsiTheme="majorHAnsi"/>
                <w:b/>
              </w:rPr>
              <w:t>A</w:t>
            </w:r>
            <w:r w:rsidRPr="008B692B">
              <w:rPr>
                <w:rFonts w:asciiTheme="majorHAnsi" w:hAnsiTheme="majorHAnsi"/>
                <w:b/>
              </w:rPr>
              <w:t xml:space="preserve">ll </w:t>
            </w:r>
            <w:r w:rsidR="008B692B" w:rsidRPr="008B692B">
              <w:rPr>
                <w:rFonts w:asciiTheme="majorHAnsi" w:hAnsiTheme="majorHAnsi"/>
                <w:b/>
              </w:rPr>
              <w:t>A</w:t>
            </w:r>
            <w:r w:rsidRPr="008B692B">
              <w:rPr>
                <w:rFonts w:asciiTheme="majorHAnsi" w:hAnsiTheme="majorHAnsi"/>
                <w:b/>
              </w:rPr>
              <w:t>lone”</w:t>
            </w:r>
          </w:p>
          <w:p w14:paraId="72231E57" w14:textId="77777777" w:rsidR="00477EF2" w:rsidRDefault="00477EF2" w:rsidP="007C381E">
            <w:pPr>
              <w:ind w:right="27"/>
              <w:rPr>
                <w:rFonts w:asciiTheme="majorHAnsi" w:hAnsiTheme="majorHAnsi"/>
              </w:rPr>
            </w:pPr>
            <w:r w:rsidRPr="008B692B">
              <w:rPr>
                <w:rFonts w:asciiTheme="majorHAnsi" w:hAnsiTheme="majorHAnsi"/>
              </w:rPr>
              <w:t xml:space="preserve">Chair: Dr. </w:t>
            </w:r>
            <w:r w:rsidR="008B692B" w:rsidRPr="008B692B">
              <w:rPr>
                <w:rFonts w:asciiTheme="majorHAnsi" w:hAnsiTheme="majorHAnsi"/>
              </w:rPr>
              <w:t>Joanne Ho</w:t>
            </w:r>
          </w:p>
          <w:p w14:paraId="4FC84CF1" w14:textId="77777777" w:rsidR="002859AF" w:rsidRDefault="00AE695A" w:rsidP="00B004E0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Speakers: </w:t>
            </w:r>
            <w:r w:rsidR="00B004E0">
              <w:rPr>
                <w:rFonts w:asciiTheme="majorHAnsi" w:hAnsiTheme="majorHAnsi"/>
              </w:rPr>
              <w:t>Dr. Clare Liddy, Dr. Jennifer Tung, Dr. Sophiya Benjamin</w:t>
            </w:r>
            <w:r w:rsidR="00EE697C">
              <w:rPr>
                <w:rFonts w:asciiTheme="majorHAnsi" w:hAnsiTheme="majorHAnsi"/>
              </w:rPr>
              <w:t xml:space="preserve">, </w:t>
            </w:r>
          </w:p>
          <w:p w14:paraId="5BC02FCF" w14:textId="523CA260" w:rsidR="00B004E0" w:rsidRDefault="00EE697C" w:rsidP="00B004E0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Joanne Ho</w:t>
            </w:r>
          </w:p>
          <w:p w14:paraId="484FF713" w14:textId="77777777" w:rsidR="008B692B" w:rsidRDefault="008B692B" w:rsidP="007C381E">
            <w:pPr>
              <w:ind w:right="27"/>
              <w:rPr>
                <w:rFonts w:asciiTheme="majorHAnsi" w:hAnsiTheme="majorHAnsi"/>
              </w:rPr>
            </w:pPr>
          </w:p>
          <w:p w14:paraId="3EC67D54" w14:textId="77777777" w:rsidR="00EC091C" w:rsidRPr="006434C4" w:rsidRDefault="00EC091C" w:rsidP="00EC091C">
            <w:pPr>
              <w:ind w:right="27"/>
              <w:rPr>
                <w:rFonts w:asciiTheme="majorHAnsi" w:hAnsiTheme="majorHAnsi"/>
              </w:rPr>
            </w:pPr>
            <w:r w:rsidRPr="006434C4">
              <w:rPr>
                <w:rFonts w:asciiTheme="majorHAnsi" w:hAnsiTheme="majorHAnsi"/>
              </w:rPr>
              <w:t xml:space="preserve">At the end of this session, the participant will be able to: </w:t>
            </w:r>
          </w:p>
          <w:p w14:paraId="5FC2C8CB" w14:textId="6568148A" w:rsidR="00EC091C" w:rsidRPr="00EC091C" w:rsidRDefault="00EC091C" w:rsidP="00EC09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34595">
              <w:rPr>
                <w:rFonts w:asciiTheme="majorHAnsi" w:hAnsiTheme="majorHAnsi"/>
              </w:rPr>
              <w:t>iscuss</w:t>
            </w:r>
            <w:r w:rsidRPr="00EC091C">
              <w:rPr>
                <w:rFonts w:asciiTheme="majorHAnsi" w:hAnsiTheme="majorHAnsi"/>
              </w:rPr>
              <w:t xml:space="preserve"> eConsult and its clinical and financial roles in the health care system;</w:t>
            </w:r>
          </w:p>
          <w:p w14:paraId="4E9E0650" w14:textId="4137D034" w:rsidR="00EC091C" w:rsidRPr="00EC091C" w:rsidRDefault="00334595" w:rsidP="00EC091C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inorBid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recognize</w:t>
            </w:r>
            <w:r w:rsidR="00EC091C" w:rsidRPr="00EC091C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 xml:space="preserve"> patient cases </w:t>
            </w:r>
            <w:r w:rsidR="002859AF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that</w:t>
            </w:r>
            <w:r w:rsidR="002859AF" w:rsidRPr="00EC091C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 xml:space="preserve"> </w:t>
            </w:r>
            <w:r w:rsidR="00EC091C" w:rsidRPr="00EC091C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may benefit from eConsult;</w:t>
            </w:r>
          </w:p>
          <w:p w14:paraId="1F64FA7D" w14:textId="153B2C44" w:rsidR="00EC091C" w:rsidRPr="00EC091C" w:rsidRDefault="00EC091C" w:rsidP="00EC091C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theme="minorBidi"/>
                <w:color w:val="auto"/>
                <w:sz w:val="22"/>
                <w:szCs w:val="22"/>
              </w:rPr>
            </w:pPr>
            <w:r w:rsidRPr="00EC091C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 xml:space="preserve">identify, access and </w:t>
            </w:r>
            <w:r w:rsidR="00555957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>utilize</w:t>
            </w:r>
            <w:r w:rsidRPr="00EC091C">
              <w:rPr>
                <w:rFonts w:asciiTheme="majorHAnsi" w:hAnsiTheme="majorHAnsi" w:cstheme="minorBidi"/>
                <w:color w:val="auto"/>
                <w:sz w:val="22"/>
                <w:szCs w:val="22"/>
              </w:rPr>
              <w:t xml:space="preserve"> online tools to optimize prescribing and prevent drug interactions among seniors; and</w:t>
            </w:r>
          </w:p>
          <w:p w14:paraId="7FEA5590" w14:textId="07F1CE30" w:rsidR="00EC091C" w:rsidRPr="00EC091C" w:rsidRDefault="00EC091C" w:rsidP="00EC09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w</w:t>
            </w:r>
            <w:r w:rsidRPr="00EC091C">
              <w:rPr>
                <w:rFonts w:asciiTheme="majorHAnsi" w:hAnsiTheme="majorHAnsi"/>
              </w:rPr>
              <w:t>ork</w:t>
            </w:r>
            <w:proofErr w:type="gramEnd"/>
            <w:r w:rsidRPr="00EC091C">
              <w:rPr>
                <w:rFonts w:asciiTheme="majorHAnsi" w:hAnsiTheme="majorHAnsi"/>
              </w:rPr>
              <w:t xml:space="preserve"> as a team with fellow ASM attendees to optimize prescribing for complex cases of older adults with m</w:t>
            </w:r>
            <w:r w:rsidR="00FE0C4F">
              <w:rPr>
                <w:rFonts w:asciiTheme="majorHAnsi" w:hAnsiTheme="majorHAnsi"/>
              </w:rPr>
              <w:t>ental health and multi</w:t>
            </w:r>
            <w:r w:rsidR="008A28D7">
              <w:rPr>
                <w:rFonts w:asciiTheme="majorHAnsi" w:hAnsiTheme="majorHAnsi"/>
              </w:rPr>
              <w:t>-</w:t>
            </w:r>
            <w:r w:rsidR="00FE0C4F">
              <w:rPr>
                <w:rFonts w:asciiTheme="majorHAnsi" w:hAnsiTheme="majorHAnsi"/>
              </w:rPr>
              <w:t>morbidity.</w:t>
            </w:r>
          </w:p>
          <w:p w14:paraId="5BE17271" w14:textId="77777777" w:rsidR="00EC091C" w:rsidRPr="008B692B" w:rsidRDefault="00EC091C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auto"/>
          </w:tcPr>
          <w:p w14:paraId="72F04013" w14:textId="0E8F2D87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TBA</w:t>
            </w:r>
          </w:p>
        </w:tc>
      </w:tr>
      <w:tr w:rsidR="005A72C7" w:rsidRPr="00DE5066" w14:paraId="5A9B0A6F" w14:textId="77777777" w:rsidTr="007C381E">
        <w:trPr>
          <w:trHeight w:val="208"/>
        </w:trPr>
        <w:tc>
          <w:tcPr>
            <w:tcW w:w="1471" w:type="dxa"/>
            <w:vMerge/>
            <w:shd w:val="clear" w:color="auto" w:fill="auto"/>
          </w:tcPr>
          <w:p w14:paraId="2683A2CC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23093D7C" w14:textId="77777777" w:rsidR="005A72C7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Oral Abstract Presentations, Eligible for </w:t>
            </w:r>
            <w:r w:rsidRPr="007D1026">
              <w:rPr>
                <w:rFonts w:asciiTheme="majorHAnsi" w:hAnsiTheme="majorHAnsi"/>
                <w:b/>
              </w:rPr>
              <w:t>Thompson Award</w:t>
            </w:r>
          </w:p>
          <w:p w14:paraId="7B71AF05" w14:textId="77777777" w:rsidR="002C7A37" w:rsidRDefault="002C7A37" w:rsidP="007C381E">
            <w:pPr>
              <w:ind w:right="27"/>
              <w:rPr>
                <w:rFonts w:asciiTheme="majorHAnsi" w:hAnsiTheme="majorHAnsi"/>
                <w:b/>
              </w:rPr>
            </w:pPr>
          </w:p>
          <w:p w14:paraId="48B73F74" w14:textId="6C3D2E62" w:rsidR="001B2DFB" w:rsidRPr="001B2DFB" w:rsidRDefault="001B2DFB" w:rsidP="001B2DFB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 Light"/>
                <w:bCs/>
              </w:rPr>
            </w:pPr>
            <w:r w:rsidRPr="001B2DFB">
              <w:rPr>
                <w:rFonts w:asciiTheme="majorHAnsi" w:hAnsiTheme="majorHAnsi" w:cs="Myriad Pro Light"/>
                <w:b/>
                <w:bCs/>
              </w:rPr>
              <w:t xml:space="preserve">What </w:t>
            </w:r>
            <w:r>
              <w:rPr>
                <w:rFonts w:asciiTheme="majorHAnsi" w:hAnsiTheme="majorHAnsi" w:cs="Myriad Pro Light"/>
                <w:b/>
                <w:bCs/>
              </w:rPr>
              <w:t>Underlies the Belief t</w:t>
            </w:r>
            <w:r w:rsidRPr="001B2DFB">
              <w:rPr>
                <w:rFonts w:asciiTheme="majorHAnsi" w:hAnsiTheme="majorHAnsi" w:cs="Myriad Pro Light"/>
                <w:b/>
                <w:bCs/>
              </w:rPr>
              <w:t xml:space="preserve">hat UI </w:t>
            </w:r>
            <w:r>
              <w:rPr>
                <w:rFonts w:asciiTheme="majorHAnsi" w:hAnsiTheme="majorHAnsi" w:cs="Myriad Pro Light"/>
                <w:b/>
                <w:bCs/>
              </w:rPr>
              <w:t xml:space="preserve">is Normal for Aging? </w:t>
            </w:r>
            <w:r w:rsidRPr="001B2DFB">
              <w:rPr>
                <w:rFonts w:asciiTheme="majorHAnsi" w:hAnsiTheme="majorHAnsi" w:cs="Myriad Pro Light"/>
                <w:b/>
                <w:bCs/>
              </w:rPr>
              <w:t>An Exploratory Analysis</w:t>
            </w:r>
          </w:p>
          <w:p w14:paraId="2832AB1A" w14:textId="115EBD16" w:rsidR="00D16F60" w:rsidRDefault="001B2DFB" w:rsidP="001B2DFB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  <w:r>
              <w:rPr>
                <w:rFonts w:asciiTheme="majorHAnsi" w:hAnsiTheme="majorHAnsi" w:cs="Myriad Pro Light"/>
                <w:bCs/>
              </w:rPr>
              <w:t>Christina Shaw</w:t>
            </w:r>
          </w:p>
          <w:p w14:paraId="213EA5F7" w14:textId="77777777" w:rsidR="002C7A37" w:rsidRDefault="002C7A37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</w:p>
          <w:p w14:paraId="375BC092" w14:textId="24A3DD4F" w:rsidR="00C51E09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 Light"/>
                <w:b/>
                <w:bCs/>
              </w:rPr>
            </w:pPr>
            <w:r w:rsidRPr="00D16F60">
              <w:rPr>
                <w:rFonts w:asciiTheme="majorHAnsi" w:hAnsiTheme="majorHAnsi" w:cs="Myriad Pro Light"/>
                <w:b/>
                <w:bCs/>
              </w:rPr>
              <w:t xml:space="preserve">Outcomes of Delirium and </w:t>
            </w:r>
            <w:proofErr w:type="spellStart"/>
            <w:r w:rsidRPr="00D16F60">
              <w:rPr>
                <w:rFonts w:asciiTheme="majorHAnsi" w:hAnsiTheme="majorHAnsi" w:cs="Myriad Pro Light"/>
                <w:b/>
                <w:bCs/>
              </w:rPr>
              <w:t>Subsyndromal</w:t>
            </w:r>
            <w:proofErr w:type="spellEnd"/>
            <w:r w:rsidRPr="00D16F60">
              <w:rPr>
                <w:rFonts w:asciiTheme="majorHAnsi" w:hAnsiTheme="majorHAnsi" w:cs="Myriad Pro Light"/>
                <w:b/>
                <w:bCs/>
              </w:rPr>
              <w:t xml:space="preserve"> Delirium in Older Medical Inpatients</w:t>
            </w:r>
          </w:p>
          <w:p w14:paraId="189DADB2" w14:textId="741D4127" w:rsidR="00D16F60" w:rsidRPr="00D16F60" w:rsidRDefault="00D16F60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  <w:r w:rsidRPr="00D16F60">
              <w:rPr>
                <w:rFonts w:asciiTheme="majorHAnsi" w:hAnsiTheme="majorHAnsi" w:cs="Myriad Pro Light"/>
                <w:bCs/>
              </w:rPr>
              <w:t xml:space="preserve">Robert De </w:t>
            </w:r>
            <w:proofErr w:type="spellStart"/>
            <w:r w:rsidRPr="00D16F60">
              <w:rPr>
                <w:rFonts w:asciiTheme="majorHAnsi" w:hAnsiTheme="majorHAnsi" w:cs="Myriad Pro Light"/>
                <w:bCs/>
              </w:rPr>
              <w:t>Santis</w:t>
            </w:r>
            <w:proofErr w:type="spellEnd"/>
          </w:p>
          <w:p w14:paraId="34589B57" w14:textId="3E7B3B45" w:rsidR="00C51E09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 Light"/>
                <w:b/>
                <w:bCs/>
              </w:rPr>
            </w:pPr>
            <w:r w:rsidRPr="00D16F60">
              <w:rPr>
                <w:rFonts w:asciiTheme="majorHAnsi" w:hAnsiTheme="majorHAnsi" w:cs="Myriad Pro Light"/>
                <w:b/>
                <w:bCs/>
              </w:rPr>
              <w:lastRenderedPageBreak/>
              <w:t>Nurses’ Knowledge, Clinical Behaviors and Perceptions on Acute Pain Management in Elderly Patients with Fractures in the Emergency Department</w:t>
            </w:r>
            <w:r w:rsidR="00C51E09" w:rsidRPr="00D16F60">
              <w:rPr>
                <w:rFonts w:asciiTheme="majorHAnsi" w:hAnsiTheme="majorHAnsi" w:cs="Myriad Pro Light"/>
                <w:b/>
                <w:bCs/>
              </w:rPr>
              <w:t xml:space="preserve"> </w:t>
            </w:r>
          </w:p>
          <w:p w14:paraId="18F7DEDF" w14:textId="782DDF76" w:rsidR="00D16F60" w:rsidRDefault="00D16F60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  <w:r w:rsidRPr="00D16F60">
              <w:rPr>
                <w:rFonts w:asciiTheme="majorHAnsi" w:hAnsiTheme="majorHAnsi" w:cs="Myriad Pro Light"/>
                <w:bCs/>
              </w:rPr>
              <w:t>Clarence Guilbault</w:t>
            </w:r>
          </w:p>
          <w:p w14:paraId="53545F28" w14:textId="77777777" w:rsidR="002C7A37" w:rsidRPr="00D16F60" w:rsidRDefault="002C7A37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</w:p>
          <w:p w14:paraId="32805A0D" w14:textId="57E2575E" w:rsidR="00C51E09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 Light"/>
                <w:b/>
                <w:bCs/>
              </w:rPr>
            </w:pPr>
            <w:r w:rsidRPr="00D16F60">
              <w:rPr>
                <w:rFonts w:asciiTheme="majorHAnsi" w:hAnsiTheme="majorHAnsi" w:cs="Myriad Pro Light"/>
                <w:b/>
                <w:bCs/>
              </w:rPr>
              <w:t>Experiencing the Geriatric Conundrum by Medical Students in Acute Care Settings: Complexity, Communication, Conflicts and Cooperation</w:t>
            </w:r>
            <w:r w:rsidR="00C51E09" w:rsidRPr="00D16F60">
              <w:rPr>
                <w:rFonts w:asciiTheme="majorHAnsi" w:hAnsiTheme="majorHAnsi" w:cs="Myriad Pro Light"/>
                <w:b/>
                <w:bCs/>
              </w:rPr>
              <w:t xml:space="preserve"> </w:t>
            </w:r>
          </w:p>
          <w:p w14:paraId="12E29E07" w14:textId="1AD540D8" w:rsidR="00D16F60" w:rsidRDefault="00D16F60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  <w:r w:rsidRPr="00D16F60">
              <w:rPr>
                <w:rFonts w:asciiTheme="majorHAnsi" w:hAnsiTheme="majorHAnsi" w:cs="Myriad Pro Light"/>
                <w:bCs/>
              </w:rPr>
              <w:t>Po-Chun Chen</w:t>
            </w:r>
          </w:p>
          <w:p w14:paraId="66D3639C" w14:textId="77777777" w:rsidR="002C7A37" w:rsidRPr="00D16F60" w:rsidRDefault="002C7A37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</w:p>
          <w:p w14:paraId="524FB66D" w14:textId="77777777" w:rsidR="007D602A" w:rsidRDefault="007D602A" w:rsidP="007D602A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 Light"/>
                <w:b/>
                <w:bCs/>
              </w:rPr>
            </w:pPr>
            <w:r w:rsidRPr="00D16F60">
              <w:rPr>
                <w:rFonts w:asciiTheme="majorHAnsi" w:hAnsiTheme="majorHAnsi" w:cs="Myriad Pro Light"/>
                <w:b/>
                <w:bCs/>
              </w:rPr>
              <w:t>Self-Rated Health and Mood Improve with Age in Older Adults</w:t>
            </w:r>
          </w:p>
          <w:p w14:paraId="57164C16" w14:textId="77777777" w:rsidR="007D602A" w:rsidRDefault="007D602A" w:rsidP="007D602A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  <w:r w:rsidRPr="00D16F60">
              <w:rPr>
                <w:rFonts w:asciiTheme="majorHAnsi" w:hAnsiTheme="majorHAnsi" w:cs="Myriad Pro Light"/>
                <w:bCs/>
              </w:rPr>
              <w:t>Rebecca Lys</w:t>
            </w:r>
          </w:p>
          <w:p w14:paraId="56A14EF5" w14:textId="77777777" w:rsidR="002C7A37" w:rsidRDefault="002C7A37" w:rsidP="007D602A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</w:p>
          <w:p w14:paraId="7297F599" w14:textId="77777777" w:rsidR="00A80D47" w:rsidRDefault="00A80D47" w:rsidP="00A80D47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 Light"/>
                <w:b/>
                <w:bCs/>
              </w:rPr>
            </w:pPr>
            <w:r w:rsidRPr="00D16F60">
              <w:rPr>
                <w:rFonts w:asciiTheme="majorHAnsi" w:hAnsiTheme="majorHAnsi" w:cs="Myriad Pro Light"/>
                <w:b/>
                <w:bCs/>
              </w:rPr>
              <w:t>A Nursing-Directed Approach to Identifying, Documenting and Preventing Delirium in Hospitalized Elderly Individuals</w:t>
            </w:r>
          </w:p>
          <w:p w14:paraId="0A7A4145" w14:textId="1FA61568" w:rsidR="00A80D47" w:rsidRPr="007D602A" w:rsidRDefault="00A80D47" w:rsidP="007D602A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  <w:r w:rsidRPr="00D16F60">
              <w:rPr>
                <w:rFonts w:asciiTheme="majorHAnsi" w:hAnsiTheme="majorHAnsi" w:cs="Myriad Pro Light"/>
                <w:bCs/>
              </w:rPr>
              <w:t>Amanda Try</w:t>
            </w:r>
          </w:p>
          <w:p w14:paraId="10E20A4B" w14:textId="77777777" w:rsidR="00D16F60" w:rsidRPr="00D16F60" w:rsidRDefault="00D16F60" w:rsidP="00D16F60">
            <w:pPr>
              <w:pStyle w:val="ListParagraph"/>
              <w:ind w:right="27"/>
              <w:rPr>
                <w:rFonts w:asciiTheme="majorHAnsi" w:hAnsiTheme="majorHAnsi" w:cs="Myriad Pro Light"/>
                <w:bCs/>
              </w:rPr>
            </w:pPr>
          </w:p>
          <w:p w14:paraId="516C4BA5" w14:textId="77777777" w:rsidR="00A905CA" w:rsidRPr="006963F0" w:rsidRDefault="00A905CA" w:rsidP="00A905CA">
            <w:pPr>
              <w:ind w:right="27"/>
              <w:rPr>
                <w:rFonts w:asciiTheme="majorHAnsi" w:hAnsiTheme="majorHAnsi" w:cs="Myriad Pro"/>
              </w:rPr>
            </w:pPr>
            <w:r w:rsidRPr="006963F0">
              <w:rPr>
                <w:rFonts w:asciiTheme="majorHAnsi" w:hAnsiTheme="majorHAnsi" w:cs="Myriad Pro"/>
              </w:rPr>
              <w:t xml:space="preserve">At the end of this session, the participant will be able to: </w:t>
            </w:r>
          </w:p>
          <w:p w14:paraId="429EC6F1" w14:textId="52A30A54" w:rsidR="00A905CA" w:rsidRPr="00B004E0" w:rsidRDefault="00B004E0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04E0">
              <w:rPr>
                <w:rFonts w:asciiTheme="majorHAnsi" w:hAnsiTheme="majorHAnsi"/>
              </w:rPr>
              <w:t>a</w:t>
            </w:r>
            <w:r w:rsidR="00A905CA" w:rsidRPr="00B004E0">
              <w:rPr>
                <w:rFonts w:asciiTheme="majorHAnsi" w:hAnsiTheme="majorHAnsi"/>
              </w:rPr>
              <w:t>ppraise recent research projects in geriatrics;</w:t>
            </w:r>
          </w:p>
          <w:p w14:paraId="6042E8C3" w14:textId="7217AAD0" w:rsidR="00A905CA" w:rsidRPr="00B004E0" w:rsidRDefault="00B004E0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04E0">
              <w:rPr>
                <w:rFonts w:asciiTheme="majorHAnsi" w:hAnsiTheme="majorHAnsi"/>
              </w:rPr>
              <w:t>d</w:t>
            </w:r>
            <w:r w:rsidR="00A905CA" w:rsidRPr="00B004E0">
              <w:rPr>
                <w:rFonts w:asciiTheme="majorHAnsi" w:hAnsiTheme="majorHAnsi"/>
              </w:rPr>
              <w:t xml:space="preserve">evelop critical thinking on results of research projects; and </w:t>
            </w:r>
          </w:p>
          <w:p w14:paraId="086E1EBB" w14:textId="687DEEAD" w:rsidR="00A905CA" w:rsidRPr="00B004E0" w:rsidRDefault="00B004E0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 w:rsidRPr="00B004E0">
              <w:rPr>
                <w:rFonts w:asciiTheme="majorHAnsi" w:hAnsiTheme="majorHAnsi"/>
              </w:rPr>
              <w:t>d</w:t>
            </w:r>
            <w:r w:rsidR="00A905CA" w:rsidRPr="00B004E0">
              <w:rPr>
                <w:rFonts w:asciiTheme="majorHAnsi" w:hAnsiTheme="majorHAnsi"/>
              </w:rPr>
              <w:t>iscuss</w:t>
            </w:r>
            <w:proofErr w:type="gramEnd"/>
            <w:r w:rsidR="00A905CA" w:rsidRPr="00B004E0">
              <w:rPr>
                <w:rFonts w:asciiTheme="majorHAnsi" w:hAnsiTheme="majorHAnsi"/>
              </w:rPr>
              <w:t xml:space="preserve"> the implications of recent research projects on current clinical practice in geriatrics.</w:t>
            </w:r>
          </w:p>
          <w:p w14:paraId="34887B90" w14:textId="77777777" w:rsidR="008B692B" w:rsidRPr="005A72C7" w:rsidRDefault="008B692B" w:rsidP="007C381E">
            <w:pPr>
              <w:ind w:right="27"/>
              <w:rPr>
                <w:rFonts w:asciiTheme="majorHAnsi" w:hAnsiTheme="majorHAnsi"/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14:paraId="72F92205" w14:textId="25D26006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Mont-Royal</w:t>
            </w:r>
          </w:p>
        </w:tc>
      </w:tr>
      <w:tr w:rsidR="005A72C7" w:rsidRPr="00DE5066" w14:paraId="5C29E33B" w14:textId="77777777" w:rsidTr="007C381E">
        <w:trPr>
          <w:trHeight w:val="197"/>
        </w:trPr>
        <w:tc>
          <w:tcPr>
            <w:tcW w:w="1471" w:type="dxa"/>
            <w:shd w:val="clear" w:color="auto" w:fill="auto"/>
          </w:tcPr>
          <w:p w14:paraId="08EC1E77" w14:textId="38D19DBE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12:00 – 13:15 </w:t>
            </w:r>
          </w:p>
        </w:tc>
        <w:tc>
          <w:tcPr>
            <w:tcW w:w="6845" w:type="dxa"/>
            <w:shd w:val="clear" w:color="auto" w:fill="auto"/>
          </w:tcPr>
          <w:p w14:paraId="65598269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Lunch and Exhibits</w:t>
            </w:r>
          </w:p>
        </w:tc>
        <w:tc>
          <w:tcPr>
            <w:tcW w:w="2168" w:type="dxa"/>
            <w:shd w:val="clear" w:color="auto" w:fill="auto"/>
          </w:tcPr>
          <w:p w14:paraId="35ECE56A" w14:textId="3B3874DD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Fontaine BCD</w:t>
            </w:r>
          </w:p>
        </w:tc>
      </w:tr>
      <w:tr w:rsidR="005A72C7" w:rsidRPr="00DE5066" w14:paraId="24E65C95" w14:textId="77777777" w:rsidTr="007C381E">
        <w:trPr>
          <w:trHeight w:val="417"/>
        </w:trPr>
        <w:tc>
          <w:tcPr>
            <w:tcW w:w="1471" w:type="dxa"/>
            <w:shd w:val="clear" w:color="auto" w:fill="auto"/>
          </w:tcPr>
          <w:p w14:paraId="4DFF3276" w14:textId="77777777" w:rsidR="005A72C7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13:15 – 14:15 </w:t>
            </w:r>
          </w:p>
          <w:p w14:paraId="523FC583" w14:textId="77777777" w:rsidR="005A72C7" w:rsidRPr="00C73D10" w:rsidRDefault="005A72C7" w:rsidP="00943254">
            <w:pPr>
              <w:ind w:right="27"/>
              <w:jc w:val="center"/>
              <w:rPr>
                <w:rFonts w:asciiTheme="majorHAnsi" w:hAnsiTheme="majorHAnsi"/>
                <w:color w:val="D54C35"/>
                <w:sz w:val="24"/>
                <w:szCs w:val="24"/>
              </w:rPr>
            </w:pPr>
            <w:r w:rsidRPr="00C73D10">
              <w:rPr>
                <w:rFonts w:asciiTheme="majorHAnsi" w:hAnsiTheme="majorHAnsi"/>
                <w:color w:val="D54C35"/>
                <w:sz w:val="24"/>
                <w:szCs w:val="24"/>
              </w:rPr>
              <w:t>Plenary</w:t>
            </w:r>
          </w:p>
          <w:p w14:paraId="73891AF6" w14:textId="77777777" w:rsidR="00943254" w:rsidRPr="00DE5066" w:rsidRDefault="00943254" w:rsidP="00943254">
            <w:pPr>
              <w:ind w:right="27"/>
              <w:jc w:val="center"/>
              <w:rPr>
                <w:rFonts w:asciiTheme="majorHAnsi" w:hAnsiTheme="majorHAnsi"/>
              </w:rPr>
            </w:pP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14:paraId="3BA72B92" w14:textId="77777777" w:rsidR="00B004E0" w:rsidRPr="00C73D10" w:rsidRDefault="00B004E0" w:rsidP="00477EF2">
            <w:pPr>
              <w:ind w:right="27"/>
              <w:rPr>
                <w:rFonts w:asciiTheme="majorHAnsi" w:hAnsiTheme="majorHAnsi"/>
                <w:b/>
                <w:szCs w:val="28"/>
              </w:rPr>
            </w:pPr>
            <w:r w:rsidRPr="00C73D10">
              <w:rPr>
                <w:rFonts w:asciiTheme="majorHAnsi" w:hAnsiTheme="majorHAnsi"/>
                <w:b/>
                <w:szCs w:val="28"/>
              </w:rPr>
              <w:t xml:space="preserve">The Dementia Challenge: Where We Are and Where We Are Heading </w:t>
            </w:r>
          </w:p>
          <w:p w14:paraId="380AC408" w14:textId="173F5755" w:rsidR="005A72C7" w:rsidRPr="00C73D10" w:rsidRDefault="00477EF2" w:rsidP="00477EF2">
            <w:pPr>
              <w:ind w:right="27"/>
              <w:rPr>
                <w:rFonts w:asciiTheme="majorHAnsi" w:hAnsiTheme="majorHAnsi"/>
                <w:szCs w:val="28"/>
              </w:rPr>
            </w:pPr>
            <w:r w:rsidRPr="00C73D10">
              <w:rPr>
                <w:rFonts w:asciiTheme="majorHAnsi" w:hAnsiTheme="majorHAnsi"/>
                <w:szCs w:val="28"/>
              </w:rPr>
              <w:t>Dr. Yves Joanette</w:t>
            </w:r>
          </w:p>
          <w:p w14:paraId="71A2ED86" w14:textId="77777777" w:rsidR="00B004E0" w:rsidRPr="00C73D10" w:rsidRDefault="00B004E0" w:rsidP="00477EF2">
            <w:pPr>
              <w:ind w:right="27"/>
              <w:rPr>
                <w:rFonts w:asciiTheme="majorHAnsi" w:hAnsiTheme="majorHAnsi"/>
                <w:szCs w:val="28"/>
              </w:rPr>
            </w:pPr>
          </w:p>
          <w:p w14:paraId="337A8F93" w14:textId="77777777" w:rsidR="00B004E0" w:rsidRPr="00C73D10" w:rsidRDefault="00B004E0" w:rsidP="00B004E0">
            <w:pPr>
              <w:ind w:right="27"/>
              <w:rPr>
                <w:rFonts w:asciiTheme="majorHAnsi" w:hAnsiTheme="majorHAnsi" w:cs="Myriad Pro"/>
              </w:rPr>
            </w:pPr>
            <w:r w:rsidRPr="00C73D10">
              <w:rPr>
                <w:rFonts w:asciiTheme="majorHAnsi" w:hAnsiTheme="majorHAnsi" w:cs="Myriad Pro"/>
              </w:rPr>
              <w:t xml:space="preserve">At the end of this session, the participant will be able to: </w:t>
            </w:r>
          </w:p>
          <w:p w14:paraId="5CEF12FF" w14:textId="4A027EBD" w:rsidR="0060688B" w:rsidRPr="00C73D10" w:rsidRDefault="0060688B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73D10">
              <w:rPr>
                <w:rFonts w:asciiTheme="majorHAnsi" w:hAnsiTheme="majorHAnsi"/>
              </w:rPr>
              <w:t>understand the nature and extent of the dementia challenge in Canada and globally</w:t>
            </w:r>
            <w:r w:rsidR="00B004E0" w:rsidRPr="00C73D10">
              <w:rPr>
                <w:rFonts w:asciiTheme="majorHAnsi" w:hAnsiTheme="majorHAnsi"/>
              </w:rPr>
              <w:t>;</w:t>
            </w:r>
          </w:p>
          <w:p w14:paraId="5AB8B35A" w14:textId="5CC4E922" w:rsidR="0060688B" w:rsidRPr="00C73D10" w:rsidRDefault="0060688B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73D10">
              <w:rPr>
                <w:rFonts w:asciiTheme="majorHAnsi" w:hAnsiTheme="majorHAnsi"/>
              </w:rPr>
              <w:t xml:space="preserve">take note of the different national and global prioritization </w:t>
            </w:r>
            <w:r w:rsidR="00B004E0" w:rsidRPr="00C73D10">
              <w:rPr>
                <w:rFonts w:asciiTheme="majorHAnsi" w:hAnsiTheme="majorHAnsi"/>
              </w:rPr>
              <w:t>exercises</w:t>
            </w:r>
            <w:r w:rsidRPr="00C73D10">
              <w:rPr>
                <w:rFonts w:asciiTheme="majorHAnsi" w:hAnsiTheme="majorHAnsi"/>
              </w:rPr>
              <w:t> and their link with the needed research</w:t>
            </w:r>
            <w:r w:rsidR="00B004E0" w:rsidRPr="00C73D10">
              <w:rPr>
                <w:rFonts w:asciiTheme="majorHAnsi" w:hAnsiTheme="majorHAnsi"/>
              </w:rPr>
              <w:t>; and</w:t>
            </w:r>
            <w:r w:rsidRPr="00C73D10">
              <w:rPr>
                <w:rFonts w:asciiTheme="majorHAnsi" w:hAnsiTheme="majorHAnsi"/>
              </w:rPr>
              <w:t> </w:t>
            </w:r>
          </w:p>
          <w:p w14:paraId="57AC3834" w14:textId="77777777" w:rsidR="00E375D2" w:rsidRPr="00C73D10" w:rsidRDefault="0060688B" w:rsidP="00E375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C73D10">
              <w:rPr>
                <w:rFonts w:asciiTheme="majorHAnsi" w:hAnsiTheme="majorHAnsi"/>
              </w:rPr>
              <w:t>understand the current national context (National Dementia Strategy)</w:t>
            </w:r>
            <w:r w:rsidR="00E375D2" w:rsidRPr="00C73D10">
              <w:rPr>
                <w:rFonts w:asciiTheme="majorHAnsi" w:hAnsiTheme="majorHAnsi"/>
              </w:rPr>
              <w:t>,</w:t>
            </w:r>
            <w:r w:rsidRPr="00C73D10">
              <w:rPr>
                <w:rFonts w:asciiTheme="majorHAnsi" w:hAnsiTheme="majorHAnsi"/>
              </w:rPr>
              <w:t xml:space="preserve"> as well as the coming CIHR </w:t>
            </w:r>
            <w:r w:rsidR="00E375D2" w:rsidRPr="00C73D10">
              <w:rPr>
                <w:rFonts w:asciiTheme="majorHAnsi" w:hAnsiTheme="majorHAnsi"/>
              </w:rPr>
              <w:t>d</w:t>
            </w:r>
            <w:r w:rsidRPr="00C73D10">
              <w:rPr>
                <w:rFonts w:asciiTheme="majorHAnsi" w:hAnsiTheme="majorHAnsi"/>
              </w:rPr>
              <w:t>ementia research </w:t>
            </w:r>
          </w:p>
          <w:p w14:paraId="7AC5610D" w14:textId="04F5190E" w:rsidR="0060688B" w:rsidRPr="00C73D10" w:rsidRDefault="0060688B" w:rsidP="00E375D2">
            <w:pPr>
              <w:pStyle w:val="ListParagraph"/>
              <w:rPr>
                <w:rFonts w:asciiTheme="majorHAnsi" w:hAnsiTheme="majorHAnsi"/>
              </w:rPr>
            </w:pPr>
            <w:proofErr w:type="gramStart"/>
            <w:r w:rsidRPr="00C73D10">
              <w:rPr>
                <w:rFonts w:asciiTheme="majorHAnsi" w:hAnsiTheme="majorHAnsi"/>
              </w:rPr>
              <w:t>initiatives</w:t>
            </w:r>
            <w:proofErr w:type="gramEnd"/>
            <w:r w:rsidR="00E375D2" w:rsidRPr="00C73D10">
              <w:rPr>
                <w:rFonts w:asciiTheme="majorHAnsi" w:hAnsiTheme="majorHAnsi"/>
              </w:rPr>
              <w:t>,</w:t>
            </w:r>
            <w:r w:rsidRPr="00C73D10">
              <w:rPr>
                <w:rFonts w:asciiTheme="majorHAnsi" w:hAnsiTheme="majorHAnsi"/>
              </w:rPr>
              <w:t xml:space="preserve"> while considering their expected impact on the clinical management of those living with dementia and their caregivers</w:t>
            </w:r>
            <w:r w:rsidR="00B004E0" w:rsidRPr="00C73D10">
              <w:rPr>
                <w:rFonts w:asciiTheme="majorHAnsi" w:hAnsiTheme="majorHAnsi"/>
              </w:rPr>
              <w:t>.</w:t>
            </w:r>
          </w:p>
          <w:p w14:paraId="100F312A" w14:textId="77777777" w:rsidR="0060688B" w:rsidRPr="00427D3A" w:rsidRDefault="0060688B" w:rsidP="0060688B">
            <w:pPr>
              <w:pStyle w:val="ListParagraph"/>
              <w:rPr>
                <w:rFonts w:asciiTheme="majorHAnsi" w:hAnsiTheme="majorHAnsi"/>
                <w:b/>
                <w:highlight w:val="cyan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31DDCBF6" w14:textId="3E63B766" w:rsidR="005A72C7" w:rsidRPr="00DE5066" w:rsidRDefault="00A76F5B" w:rsidP="007C381E">
            <w:pPr>
              <w:ind w:right="27"/>
              <w:rPr>
                <w:rFonts w:asciiTheme="majorHAnsi" w:hAnsiTheme="majorHAnsi"/>
              </w:rPr>
            </w:pPr>
            <w:r w:rsidRPr="00A76F5B">
              <w:rPr>
                <w:rFonts w:asciiTheme="majorHAnsi" w:hAnsiTheme="majorHAnsi"/>
              </w:rPr>
              <w:t>Westmount</w:t>
            </w:r>
          </w:p>
        </w:tc>
      </w:tr>
      <w:tr w:rsidR="005A72C7" w:rsidRPr="00DE5066" w14:paraId="1CC2CD4B" w14:textId="77777777" w:rsidTr="007C381E">
        <w:trPr>
          <w:trHeight w:val="197"/>
        </w:trPr>
        <w:tc>
          <w:tcPr>
            <w:tcW w:w="1471" w:type="dxa"/>
            <w:vMerge w:val="restart"/>
            <w:shd w:val="clear" w:color="auto" w:fill="auto"/>
          </w:tcPr>
          <w:p w14:paraId="347A8D28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14:</w:t>
            </w:r>
            <w:r>
              <w:rPr>
                <w:rFonts w:asciiTheme="majorHAnsi" w:hAnsiTheme="majorHAnsi"/>
              </w:rPr>
              <w:t>30</w:t>
            </w:r>
            <w:r w:rsidRPr="00DE5066">
              <w:rPr>
                <w:rFonts w:asciiTheme="majorHAnsi" w:hAnsiTheme="majorHAnsi"/>
              </w:rPr>
              <w:t xml:space="preserve"> – 1</w:t>
            </w:r>
            <w:r>
              <w:rPr>
                <w:rFonts w:asciiTheme="majorHAnsi" w:hAnsiTheme="majorHAnsi"/>
              </w:rPr>
              <w:t>6</w:t>
            </w:r>
            <w:r w:rsidRPr="00DE506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00</w:t>
            </w:r>
            <w:r w:rsidRPr="00DE506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014" w:type="dxa"/>
            <w:gridSpan w:val="2"/>
            <w:shd w:val="clear" w:color="auto" w:fill="E7E6E6" w:themeFill="background2"/>
          </w:tcPr>
          <w:p w14:paraId="5C8606E1" w14:textId="77777777" w:rsidR="005A72C7" w:rsidRPr="00427D3A" w:rsidRDefault="005A72C7" w:rsidP="007C381E">
            <w:pPr>
              <w:ind w:right="27"/>
              <w:rPr>
                <w:rFonts w:asciiTheme="majorHAnsi" w:hAnsiTheme="majorHAnsi"/>
                <w:highlight w:val="cyan"/>
              </w:rPr>
            </w:pPr>
            <w:r w:rsidRPr="002F0DD4">
              <w:rPr>
                <w:rFonts w:asciiTheme="majorHAnsi" w:hAnsiTheme="majorHAnsi"/>
                <w:b/>
              </w:rPr>
              <w:t>Concurrent Sessions</w:t>
            </w:r>
          </w:p>
        </w:tc>
      </w:tr>
      <w:tr w:rsidR="005A72C7" w:rsidRPr="00DE5066" w14:paraId="5BB6F495" w14:textId="77777777" w:rsidTr="007C381E">
        <w:trPr>
          <w:trHeight w:val="197"/>
        </w:trPr>
        <w:tc>
          <w:tcPr>
            <w:tcW w:w="1471" w:type="dxa"/>
            <w:vMerge/>
            <w:shd w:val="clear" w:color="auto" w:fill="auto"/>
          </w:tcPr>
          <w:p w14:paraId="784A6AC5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679C5E02" w14:textId="77777777" w:rsidR="00BB0626" w:rsidRDefault="008B692B" w:rsidP="002E682C">
            <w:pPr>
              <w:rPr>
                <w:rFonts w:asciiTheme="majorHAnsi" w:hAnsiTheme="majorHAnsi"/>
                <w:b/>
              </w:rPr>
            </w:pPr>
            <w:r w:rsidRPr="002F0DD4">
              <w:rPr>
                <w:rFonts w:asciiTheme="majorHAnsi" w:hAnsiTheme="majorHAnsi"/>
                <w:b/>
              </w:rPr>
              <w:t>Networking for B</w:t>
            </w:r>
            <w:r w:rsidR="002E682C" w:rsidRPr="002F0DD4">
              <w:rPr>
                <w:rFonts w:asciiTheme="majorHAnsi" w:hAnsiTheme="majorHAnsi"/>
                <w:b/>
              </w:rPr>
              <w:t xml:space="preserve">etter </w:t>
            </w:r>
            <w:r w:rsidRPr="002F0DD4">
              <w:rPr>
                <w:rFonts w:asciiTheme="majorHAnsi" w:hAnsiTheme="majorHAnsi"/>
                <w:b/>
              </w:rPr>
              <w:t>C</w:t>
            </w:r>
            <w:r w:rsidR="002E682C" w:rsidRPr="002F0DD4">
              <w:rPr>
                <w:rFonts w:asciiTheme="majorHAnsi" w:hAnsiTheme="majorHAnsi"/>
                <w:b/>
              </w:rPr>
              <w:t xml:space="preserve">are in </w:t>
            </w:r>
            <w:r w:rsidRPr="002F0DD4">
              <w:rPr>
                <w:rFonts w:asciiTheme="majorHAnsi" w:hAnsiTheme="majorHAnsi"/>
                <w:b/>
              </w:rPr>
              <w:t>Age-Re</w:t>
            </w:r>
            <w:r w:rsidR="002E682C" w:rsidRPr="002F0DD4">
              <w:rPr>
                <w:rFonts w:asciiTheme="majorHAnsi" w:hAnsiTheme="majorHAnsi"/>
                <w:b/>
              </w:rPr>
              <w:t xml:space="preserve">lated </w:t>
            </w:r>
            <w:r w:rsidRPr="002F0DD4">
              <w:rPr>
                <w:rFonts w:asciiTheme="majorHAnsi" w:hAnsiTheme="majorHAnsi"/>
                <w:b/>
              </w:rPr>
              <w:t>M</w:t>
            </w:r>
            <w:r w:rsidR="002E682C" w:rsidRPr="002F0DD4">
              <w:rPr>
                <w:rFonts w:asciiTheme="majorHAnsi" w:hAnsiTheme="majorHAnsi"/>
                <w:b/>
              </w:rPr>
              <w:t xml:space="preserve">obility </w:t>
            </w:r>
            <w:r w:rsidRPr="002F0DD4">
              <w:rPr>
                <w:rFonts w:asciiTheme="majorHAnsi" w:hAnsiTheme="majorHAnsi"/>
                <w:b/>
              </w:rPr>
              <w:t>I</w:t>
            </w:r>
            <w:r w:rsidR="002E682C" w:rsidRPr="002F0DD4">
              <w:rPr>
                <w:rFonts w:asciiTheme="majorHAnsi" w:hAnsiTheme="majorHAnsi"/>
                <w:b/>
              </w:rPr>
              <w:t xml:space="preserve">mpairment: </w:t>
            </w:r>
          </w:p>
          <w:p w14:paraId="59EEEE11" w14:textId="74CF6C2F" w:rsidR="002E682C" w:rsidRPr="002F0DD4" w:rsidRDefault="002E682C" w:rsidP="002E682C">
            <w:pPr>
              <w:rPr>
                <w:rFonts w:asciiTheme="majorHAnsi" w:hAnsiTheme="majorHAnsi"/>
                <w:b/>
              </w:rPr>
            </w:pPr>
            <w:r w:rsidRPr="002F0DD4">
              <w:rPr>
                <w:rFonts w:asciiTheme="majorHAnsi" w:hAnsiTheme="majorHAnsi"/>
                <w:b/>
              </w:rPr>
              <w:t>Advantage to Canadians</w:t>
            </w:r>
          </w:p>
          <w:p w14:paraId="3E2FEE99" w14:textId="77777777" w:rsidR="005A72C7" w:rsidRPr="002F0DD4" w:rsidRDefault="002E682C" w:rsidP="002E682C">
            <w:pPr>
              <w:ind w:right="27"/>
              <w:rPr>
                <w:rFonts w:asciiTheme="majorHAnsi" w:hAnsiTheme="majorHAnsi"/>
              </w:rPr>
            </w:pPr>
            <w:r w:rsidRPr="002F0DD4">
              <w:rPr>
                <w:rFonts w:asciiTheme="majorHAnsi" w:hAnsiTheme="majorHAnsi"/>
              </w:rPr>
              <w:t xml:space="preserve">Chair: </w:t>
            </w:r>
            <w:r w:rsidR="00477EF2" w:rsidRPr="002F0DD4">
              <w:rPr>
                <w:rFonts w:asciiTheme="majorHAnsi" w:hAnsiTheme="majorHAnsi"/>
              </w:rPr>
              <w:t xml:space="preserve">Dr. </w:t>
            </w:r>
            <w:r w:rsidRPr="002F0DD4">
              <w:rPr>
                <w:rFonts w:asciiTheme="majorHAnsi" w:hAnsiTheme="majorHAnsi"/>
              </w:rPr>
              <w:t>Richard Camicioli</w:t>
            </w:r>
          </w:p>
          <w:p w14:paraId="7116EF31" w14:textId="77777777" w:rsidR="002859AF" w:rsidRDefault="00AE695A" w:rsidP="00B004E0">
            <w:pPr>
              <w:ind w:right="27"/>
              <w:rPr>
                <w:rFonts w:asciiTheme="majorHAnsi" w:hAnsiTheme="majorHAnsi"/>
              </w:rPr>
            </w:pPr>
            <w:r w:rsidRPr="002F0DD4">
              <w:rPr>
                <w:rFonts w:asciiTheme="majorHAnsi" w:hAnsiTheme="majorHAnsi"/>
              </w:rPr>
              <w:t xml:space="preserve">Speakers: </w:t>
            </w:r>
            <w:r w:rsidR="00B004E0" w:rsidRPr="002F0DD4">
              <w:rPr>
                <w:rFonts w:asciiTheme="majorHAnsi" w:hAnsiTheme="majorHAnsi"/>
              </w:rPr>
              <w:t>Dr. Manuel Montero</w:t>
            </w:r>
            <w:r w:rsidR="004B5040" w:rsidRPr="002F0DD4">
              <w:rPr>
                <w:rFonts w:asciiTheme="majorHAnsi" w:hAnsiTheme="majorHAnsi"/>
              </w:rPr>
              <w:t>-</w:t>
            </w:r>
            <w:proofErr w:type="spellStart"/>
            <w:r w:rsidR="00B004E0" w:rsidRPr="002F0DD4">
              <w:rPr>
                <w:rFonts w:asciiTheme="majorHAnsi" w:hAnsiTheme="majorHAnsi"/>
              </w:rPr>
              <w:t>Odasso</w:t>
            </w:r>
            <w:proofErr w:type="spellEnd"/>
            <w:r w:rsidR="00B004E0" w:rsidRPr="002F0DD4">
              <w:rPr>
                <w:rFonts w:asciiTheme="majorHAnsi" w:hAnsiTheme="majorHAnsi"/>
              </w:rPr>
              <w:t xml:space="preserve">, Dr. Olivier Beauchet, </w:t>
            </w:r>
          </w:p>
          <w:p w14:paraId="208B914E" w14:textId="17E32EE7" w:rsidR="00B004E0" w:rsidRPr="002F0DD4" w:rsidRDefault="00B004E0" w:rsidP="00B004E0">
            <w:pPr>
              <w:ind w:right="27"/>
              <w:rPr>
                <w:rFonts w:asciiTheme="majorHAnsi" w:hAnsiTheme="majorHAnsi"/>
              </w:rPr>
            </w:pPr>
            <w:r w:rsidRPr="002F0DD4">
              <w:rPr>
                <w:rFonts w:asciiTheme="majorHAnsi" w:hAnsiTheme="majorHAnsi"/>
              </w:rPr>
              <w:t xml:space="preserve">Dr. Joe </w:t>
            </w:r>
            <w:proofErr w:type="spellStart"/>
            <w:r w:rsidRPr="002F0DD4">
              <w:rPr>
                <w:rFonts w:asciiTheme="majorHAnsi" w:hAnsiTheme="majorHAnsi"/>
              </w:rPr>
              <w:t>Verghese</w:t>
            </w:r>
            <w:proofErr w:type="spellEnd"/>
            <w:r w:rsidR="00EE697C" w:rsidRPr="002F0DD4">
              <w:rPr>
                <w:rFonts w:asciiTheme="majorHAnsi" w:hAnsiTheme="majorHAnsi"/>
              </w:rPr>
              <w:t>, Dr. Richard Camicioli</w:t>
            </w:r>
          </w:p>
          <w:p w14:paraId="4FE1370D" w14:textId="77777777" w:rsidR="008B692B" w:rsidRPr="002F0DD4" w:rsidRDefault="008B692B" w:rsidP="002E682C">
            <w:pPr>
              <w:ind w:right="27"/>
              <w:rPr>
                <w:rFonts w:asciiTheme="majorHAnsi" w:hAnsiTheme="majorHAnsi"/>
                <w:b/>
                <w:color w:val="FF0000"/>
              </w:rPr>
            </w:pPr>
          </w:p>
          <w:p w14:paraId="0E09D4E7" w14:textId="77777777" w:rsidR="00EC091C" w:rsidRPr="002F0DD4" w:rsidRDefault="00EC091C" w:rsidP="00EC091C">
            <w:pPr>
              <w:ind w:right="27"/>
              <w:rPr>
                <w:rFonts w:asciiTheme="majorHAnsi" w:hAnsiTheme="majorHAnsi"/>
              </w:rPr>
            </w:pPr>
            <w:r w:rsidRPr="002F0DD4">
              <w:rPr>
                <w:rFonts w:asciiTheme="majorHAnsi" w:hAnsiTheme="majorHAnsi"/>
              </w:rPr>
              <w:t xml:space="preserve">At the end of this session, the participant will be able to: </w:t>
            </w:r>
          </w:p>
          <w:p w14:paraId="2A3959F7" w14:textId="6E26A012" w:rsidR="00EC091C" w:rsidRPr="002F0DD4" w:rsidRDefault="00625C24" w:rsidP="00B624D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F0DD4">
              <w:rPr>
                <w:rFonts w:asciiTheme="majorHAnsi" w:hAnsiTheme="majorHAnsi"/>
              </w:rPr>
              <w:t xml:space="preserve">appraise </w:t>
            </w:r>
            <w:r w:rsidR="00EC091C" w:rsidRPr="002F0DD4">
              <w:rPr>
                <w:rFonts w:asciiTheme="majorHAnsi" w:hAnsiTheme="majorHAnsi"/>
              </w:rPr>
              <w:t>the value of networking for the improvement of our understanding of gait impairment in older adults;</w:t>
            </w:r>
          </w:p>
          <w:p w14:paraId="753D2D79" w14:textId="5AD7CA33" w:rsidR="00FE0C4F" w:rsidRPr="002F0DD4" w:rsidRDefault="00625C24" w:rsidP="00394A0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F0DD4">
              <w:rPr>
                <w:rFonts w:asciiTheme="majorHAnsi" w:hAnsiTheme="majorHAnsi"/>
              </w:rPr>
              <w:t>incorporate</w:t>
            </w:r>
            <w:r w:rsidR="00B624DD" w:rsidRPr="002F0DD4">
              <w:rPr>
                <w:rFonts w:asciiTheme="majorHAnsi" w:hAnsiTheme="majorHAnsi"/>
              </w:rPr>
              <w:t xml:space="preserve"> effective and efficient knowledge transfer</w:t>
            </w:r>
            <w:r w:rsidRPr="002F0DD4">
              <w:rPr>
                <w:rFonts w:asciiTheme="majorHAnsi" w:hAnsiTheme="majorHAnsi"/>
              </w:rPr>
              <w:t xml:space="preserve"> through networking into practice</w:t>
            </w:r>
            <w:r w:rsidR="00EC091C" w:rsidRPr="002F0DD4">
              <w:rPr>
                <w:rFonts w:asciiTheme="majorHAnsi" w:hAnsiTheme="majorHAnsi"/>
              </w:rPr>
              <w:t>; and</w:t>
            </w:r>
          </w:p>
          <w:p w14:paraId="47066581" w14:textId="5835FF4E" w:rsidR="00B624DD" w:rsidRPr="002F0DD4" w:rsidRDefault="00625C24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 w:rsidRPr="002F0DD4">
              <w:rPr>
                <w:rFonts w:asciiTheme="majorHAnsi" w:hAnsiTheme="majorHAnsi"/>
              </w:rPr>
              <w:lastRenderedPageBreak/>
              <w:t>debate</w:t>
            </w:r>
            <w:proofErr w:type="gramEnd"/>
            <w:r w:rsidRPr="002F0DD4">
              <w:rPr>
                <w:rFonts w:asciiTheme="majorHAnsi" w:hAnsiTheme="majorHAnsi"/>
              </w:rPr>
              <w:t xml:space="preserve"> how</w:t>
            </w:r>
            <w:r w:rsidR="00B624DD" w:rsidRPr="002F0DD4">
              <w:rPr>
                <w:rFonts w:asciiTheme="majorHAnsi" w:hAnsiTheme="majorHAnsi"/>
              </w:rPr>
              <w:t xml:space="preserve"> care in the field of age-related gait impairment</w:t>
            </w:r>
            <w:r w:rsidRPr="002F0DD4">
              <w:rPr>
                <w:rFonts w:asciiTheme="majorHAnsi" w:hAnsiTheme="majorHAnsi"/>
              </w:rPr>
              <w:t xml:space="preserve"> will evolve with the new development of networking</w:t>
            </w:r>
            <w:r w:rsidR="00FE0C4F" w:rsidRPr="002F0DD4">
              <w:rPr>
                <w:rFonts w:asciiTheme="majorHAnsi" w:hAnsiTheme="majorHAnsi"/>
              </w:rPr>
              <w:t>.</w:t>
            </w:r>
          </w:p>
          <w:p w14:paraId="5B70EB17" w14:textId="77777777" w:rsidR="00B004E0" w:rsidRPr="002F0DD4" w:rsidRDefault="00B004E0" w:rsidP="002F0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FF0000"/>
                <w:highlight w:val="cyan"/>
              </w:rPr>
            </w:pPr>
          </w:p>
        </w:tc>
        <w:tc>
          <w:tcPr>
            <w:tcW w:w="2168" w:type="dxa"/>
            <w:shd w:val="clear" w:color="auto" w:fill="auto"/>
          </w:tcPr>
          <w:p w14:paraId="15F7BA68" w14:textId="17E8278D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TBA</w:t>
            </w:r>
          </w:p>
        </w:tc>
      </w:tr>
      <w:tr w:rsidR="005A72C7" w:rsidRPr="00DE5066" w14:paraId="4A98219B" w14:textId="77777777" w:rsidTr="007C381E">
        <w:trPr>
          <w:trHeight w:val="197"/>
        </w:trPr>
        <w:tc>
          <w:tcPr>
            <w:tcW w:w="1471" w:type="dxa"/>
            <w:vMerge/>
            <w:shd w:val="clear" w:color="auto" w:fill="auto"/>
          </w:tcPr>
          <w:p w14:paraId="14D1D8F0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517C3CBD" w14:textId="77777777" w:rsidR="005A72C7" w:rsidRPr="005166CB" w:rsidRDefault="00477EF2" w:rsidP="007C381E">
            <w:pPr>
              <w:ind w:right="27"/>
              <w:rPr>
                <w:rFonts w:asciiTheme="majorHAnsi" w:hAnsiTheme="majorHAnsi"/>
                <w:b/>
                <w:color w:val="000000"/>
              </w:rPr>
            </w:pPr>
            <w:r w:rsidRPr="005166CB">
              <w:rPr>
                <w:rFonts w:asciiTheme="majorHAnsi" w:hAnsiTheme="majorHAnsi"/>
                <w:b/>
                <w:color w:val="000000"/>
              </w:rPr>
              <w:t xml:space="preserve">Innovation for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B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etter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A</w:t>
            </w:r>
            <w:r w:rsidRPr="005166CB">
              <w:rPr>
                <w:rFonts w:asciiTheme="majorHAnsi" w:hAnsiTheme="majorHAnsi"/>
                <w:b/>
                <w:color w:val="000000"/>
              </w:rPr>
              <w:t>ging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: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F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rom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H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ealth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P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olicies to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Concrete T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echnological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S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olutions: The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E</w:t>
            </w:r>
            <w:r w:rsidRPr="005166CB">
              <w:rPr>
                <w:rFonts w:asciiTheme="majorHAnsi" w:hAnsiTheme="majorHAnsi"/>
                <w:b/>
                <w:color w:val="000000"/>
              </w:rPr>
              <w:t xml:space="preserve">xample of the </w:t>
            </w:r>
            <w:r w:rsidR="008B692B" w:rsidRPr="005166CB">
              <w:rPr>
                <w:rFonts w:asciiTheme="majorHAnsi" w:hAnsiTheme="majorHAnsi"/>
                <w:b/>
                <w:color w:val="000000"/>
              </w:rPr>
              <w:t>C</w:t>
            </w:r>
            <w:r w:rsidRPr="005166CB">
              <w:rPr>
                <w:rFonts w:asciiTheme="majorHAnsi" w:hAnsiTheme="majorHAnsi"/>
                <w:b/>
                <w:color w:val="000000"/>
              </w:rPr>
              <w:t>ity of Nice, France</w:t>
            </w:r>
          </w:p>
          <w:p w14:paraId="412A8E1D" w14:textId="01DF2EE5" w:rsidR="00B004E0" w:rsidRDefault="00477EF2" w:rsidP="00B004E0">
            <w:pPr>
              <w:rPr>
                <w:rFonts w:asciiTheme="majorHAnsi" w:hAnsiTheme="majorHAnsi"/>
              </w:rPr>
            </w:pPr>
            <w:r w:rsidRPr="00BD75D1">
              <w:rPr>
                <w:rFonts w:asciiTheme="majorHAnsi" w:hAnsiTheme="majorHAnsi"/>
              </w:rPr>
              <w:t>Chair</w:t>
            </w:r>
            <w:r w:rsidR="00AE695A">
              <w:rPr>
                <w:rFonts w:asciiTheme="majorHAnsi" w:hAnsiTheme="majorHAnsi"/>
              </w:rPr>
              <w:t>s</w:t>
            </w:r>
            <w:r w:rsidRPr="00BD75D1">
              <w:rPr>
                <w:rFonts w:asciiTheme="majorHAnsi" w:hAnsiTheme="majorHAnsi"/>
              </w:rPr>
              <w:t>: Dr</w:t>
            </w:r>
            <w:r w:rsidR="008B692B" w:rsidRPr="00BD75D1">
              <w:rPr>
                <w:rFonts w:asciiTheme="majorHAnsi" w:hAnsiTheme="majorHAnsi"/>
              </w:rPr>
              <w:t>.</w:t>
            </w:r>
            <w:r w:rsidRPr="00BD75D1">
              <w:rPr>
                <w:rFonts w:asciiTheme="majorHAnsi" w:hAnsiTheme="majorHAnsi"/>
              </w:rPr>
              <w:t xml:space="preserve"> Olivier Guerin</w:t>
            </w:r>
            <w:r w:rsidR="00B004E0">
              <w:rPr>
                <w:rFonts w:asciiTheme="majorHAnsi" w:hAnsiTheme="majorHAnsi"/>
              </w:rPr>
              <w:t xml:space="preserve"> and </w:t>
            </w:r>
            <w:r w:rsidR="00F158FA">
              <w:rPr>
                <w:rFonts w:asciiTheme="majorHAnsi" w:hAnsiTheme="majorHAnsi"/>
              </w:rPr>
              <w:t xml:space="preserve">Dr. </w:t>
            </w:r>
            <w:proofErr w:type="spellStart"/>
            <w:r w:rsidR="00B004E0">
              <w:rPr>
                <w:rFonts w:asciiTheme="majorHAnsi" w:hAnsiTheme="majorHAnsi"/>
              </w:rPr>
              <w:t>Auriane</w:t>
            </w:r>
            <w:proofErr w:type="spellEnd"/>
            <w:r w:rsidR="00B004E0">
              <w:rPr>
                <w:rFonts w:asciiTheme="majorHAnsi" w:hAnsiTheme="majorHAnsi"/>
              </w:rPr>
              <w:t xml:space="preserve"> </w:t>
            </w:r>
            <w:proofErr w:type="spellStart"/>
            <w:r w:rsidR="00B004E0">
              <w:rPr>
                <w:rFonts w:asciiTheme="majorHAnsi" w:hAnsiTheme="majorHAnsi"/>
              </w:rPr>
              <w:t>Gros</w:t>
            </w:r>
            <w:proofErr w:type="spellEnd"/>
          </w:p>
          <w:p w14:paraId="189AD62A" w14:textId="423B8EB9" w:rsidR="00B004E0" w:rsidRPr="00BD75D1" w:rsidRDefault="00AE695A" w:rsidP="00B004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Speakers: </w:t>
            </w:r>
            <w:r w:rsidR="00B004E0">
              <w:rPr>
                <w:rFonts w:asciiTheme="majorHAnsi" w:hAnsiTheme="majorHAnsi"/>
              </w:rPr>
              <w:t xml:space="preserve">Dr. Mathilde </w:t>
            </w:r>
            <w:proofErr w:type="spellStart"/>
            <w:r w:rsidR="00B004E0">
              <w:rPr>
                <w:rFonts w:asciiTheme="majorHAnsi" w:hAnsiTheme="majorHAnsi"/>
              </w:rPr>
              <w:t>Demory-Zory</w:t>
            </w:r>
            <w:proofErr w:type="spellEnd"/>
            <w:r w:rsidR="00B004E0">
              <w:rPr>
                <w:rFonts w:asciiTheme="majorHAnsi" w:hAnsiTheme="majorHAnsi"/>
              </w:rPr>
              <w:t xml:space="preserve">, Dr. </w:t>
            </w:r>
            <w:proofErr w:type="spellStart"/>
            <w:r w:rsidR="00B004E0" w:rsidRPr="00DE785D">
              <w:rPr>
                <w:rFonts w:asciiTheme="majorHAnsi" w:hAnsiTheme="majorHAnsi"/>
              </w:rPr>
              <w:t>Fréderic</w:t>
            </w:r>
            <w:proofErr w:type="spellEnd"/>
            <w:r w:rsidR="00B004E0">
              <w:rPr>
                <w:rFonts w:asciiTheme="majorHAnsi" w:hAnsiTheme="majorHAnsi"/>
              </w:rPr>
              <w:t xml:space="preserve"> Prate, </w:t>
            </w: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Auriane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Gros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="00B004E0">
              <w:rPr>
                <w:rFonts w:asciiTheme="majorHAnsi" w:hAnsiTheme="majorHAnsi"/>
              </w:rPr>
              <w:t>Dr. Renaud David</w:t>
            </w:r>
          </w:p>
          <w:p w14:paraId="0C71384E" w14:textId="77777777" w:rsidR="00B624DD" w:rsidRDefault="00B624DD" w:rsidP="00BD75D1">
            <w:pPr>
              <w:rPr>
                <w:rFonts w:asciiTheme="majorHAnsi" w:hAnsiTheme="majorHAnsi"/>
              </w:rPr>
            </w:pPr>
          </w:p>
          <w:p w14:paraId="6E89BF7B" w14:textId="77777777" w:rsidR="00B624DD" w:rsidRPr="006434C4" w:rsidRDefault="00B624DD" w:rsidP="00B624DD">
            <w:pPr>
              <w:ind w:right="27"/>
              <w:rPr>
                <w:rFonts w:asciiTheme="majorHAnsi" w:hAnsiTheme="majorHAnsi"/>
              </w:rPr>
            </w:pPr>
            <w:r w:rsidRPr="006434C4">
              <w:rPr>
                <w:rFonts w:asciiTheme="majorHAnsi" w:hAnsiTheme="majorHAnsi"/>
              </w:rPr>
              <w:t xml:space="preserve">At the end of this session, the participant will be able to: </w:t>
            </w:r>
          </w:p>
          <w:p w14:paraId="3583C5E6" w14:textId="77777777" w:rsidR="00B624DD" w:rsidRPr="00EC091C" w:rsidRDefault="00B624DD" w:rsidP="00B624D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B624DD">
              <w:rPr>
                <w:rFonts w:asciiTheme="majorHAnsi" w:hAnsiTheme="majorHAnsi"/>
              </w:rPr>
              <w:t>ppraise recent developments in health policy to improve aging well of elderly using new technologies</w:t>
            </w:r>
            <w:r w:rsidRPr="00EC091C">
              <w:rPr>
                <w:rFonts w:asciiTheme="majorHAnsi" w:hAnsiTheme="majorHAnsi"/>
              </w:rPr>
              <w:t>;</w:t>
            </w:r>
          </w:p>
          <w:p w14:paraId="1B4BD7E8" w14:textId="75873FFD" w:rsidR="00B624DD" w:rsidRPr="00B624DD" w:rsidRDefault="00B624DD" w:rsidP="00B624DD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</w:rPr>
            </w:pPr>
            <w:r w:rsidRPr="00B624DD">
              <w:rPr>
                <w:rFonts w:asciiTheme="majorHAnsi" w:hAnsiTheme="majorHAnsi"/>
              </w:rPr>
              <w:t>integrate dedicated digital solution</w:t>
            </w:r>
            <w:r w:rsidR="00E3320C">
              <w:rPr>
                <w:rFonts w:asciiTheme="majorHAnsi" w:hAnsiTheme="majorHAnsi"/>
              </w:rPr>
              <w:t>s</w:t>
            </w:r>
            <w:r w:rsidRPr="00B624DD">
              <w:rPr>
                <w:rFonts w:asciiTheme="majorHAnsi" w:hAnsiTheme="majorHAnsi"/>
              </w:rPr>
              <w:t xml:space="preserve"> to cope with </w:t>
            </w:r>
            <w:r w:rsidR="00E3320C">
              <w:rPr>
                <w:rFonts w:asciiTheme="majorHAnsi" w:hAnsiTheme="majorHAnsi"/>
              </w:rPr>
              <w:t xml:space="preserve">the </w:t>
            </w:r>
            <w:r w:rsidRPr="00B624DD">
              <w:rPr>
                <w:rFonts w:asciiTheme="majorHAnsi" w:hAnsiTheme="majorHAnsi"/>
              </w:rPr>
              <w:t>organizational difficulties of implement</w:t>
            </w:r>
            <w:r w:rsidR="00E3320C">
              <w:rPr>
                <w:rFonts w:asciiTheme="majorHAnsi" w:hAnsiTheme="majorHAnsi"/>
              </w:rPr>
              <w:t>ing</w:t>
            </w:r>
            <w:r w:rsidRPr="00B624DD">
              <w:rPr>
                <w:rFonts w:asciiTheme="majorHAnsi" w:hAnsiTheme="majorHAnsi"/>
              </w:rPr>
              <w:t xml:space="preserve"> a person-oriented program </w:t>
            </w:r>
            <w:r w:rsidR="00E3320C">
              <w:rPr>
                <w:rFonts w:asciiTheme="majorHAnsi" w:hAnsiTheme="majorHAnsi"/>
              </w:rPr>
              <w:t>for</w:t>
            </w:r>
            <w:r w:rsidRPr="00B624DD">
              <w:rPr>
                <w:rFonts w:asciiTheme="majorHAnsi" w:hAnsiTheme="majorHAnsi"/>
              </w:rPr>
              <w:t xml:space="preserve"> elderly patients;</w:t>
            </w:r>
          </w:p>
          <w:p w14:paraId="47A6A078" w14:textId="018B1064" w:rsidR="00B624DD" w:rsidRPr="00B624DD" w:rsidRDefault="00B624DD" w:rsidP="00B624DD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</w:rPr>
            </w:pPr>
            <w:r w:rsidRPr="00B624DD">
              <w:rPr>
                <w:rFonts w:asciiTheme="majorHAnsi" w:hAnsiTheme="majorHAnsi"/>
              </w:rPr>
              <w:t xml:space="preserve">facilitate care of </w:t>
            </w:r>
            <w:r w:rsidR="00555957">
              <w:rPr>
                <w:rFonts w:asciiTheme="majorHAnsi" w:hAnsiTheme="majorHAnsi"/>
              </w:rPr>
              <w:t xml:space="preserve">the </w:t>
            </w:r>
            <w:r w:rsidRPr="00B624DD">
              <w:rPr>
                <w:rFonts w:asciiTheme="majorHAnsi" w:hAnsiTheme="majorHAnsi"/>
              </w:rPr>
              <w:t xml:space="preserve">elderly patient and support caregivers by </w:t>
            </w:r>
            <w:r w:rsidR="00E3320C">
              <w:rPr>
                <w:rFonts w:asciiTheme="majorHAnsi" w:hAnsiTheme="majorHAnsi"/>
              </w:rPr>
              <w:t>the</w:t>
            </w:r>
            <w:r w:rsidRPr="00B624DD">
              <w:rPr>
                <w:rFonts w:asciiTheme="majorHAnsi" w:hAnsiTheme="majorHAnsi"/>
              </w:rPr>
              <w:t xml:space="preserve"> innovative use of ICT</w:t>
            </w:r>
            <w:r w:rsidR="00555957">
              <w:rPr>
                <w:rFonts w:asciiTheme="majorHAnsi" w:hAnsiTheme="majorHAnsi"/>
              </w:rPr>
              <w:t>,</w:t>
            </w:r>
            <w:r w:rsidRPr="00B624DD">
              <w:rPr>
                <w:rFonts w:asciiTheme="majorHAnsi" w:hAnsiTheme="majorHAnsi"/>
              </w:rPr>
              <w:t xml:space="preserve"> based on the association of assessment and intervention method for specific cognitive, behavio</w:t>
            </w:r>
            <w:r w:rsidR="002859AF">
              <w:rPr>
                <w:rFonts w:asciiTheme="majorHAnsi" w:hAnsiTheme="majorHAnsi"/>
              </w:rPr>
              <w:t>u</w:t>
            </w:r>
            <w:r w:rsidRPr="00B624DD">
              <w:rPr>
                <w:rFonts w:asciiTheme="majorHAnsi" w:hAnsiTheme="majorHAnsi"/>
              </w:rPr>
              <w:t>ral and motor patterns; and</w:t>
            </w:r>
          </w:p>
          <w:p w14:paraId="5E66F67B" w14:textId="77777777" w:rsidR="00B624DD" w:rsidRPr="00B624DD" w:rsidRDefault="00B624DD" w:rsidP="00B624DD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</w:rPr>
            </w:pPr>
            <w:proofErr w:type="gramStart"/>
            <w:r w:rsidRPr="00B624DD">
              <w:rPr>
                <w:rFonts w:asciiTheme="majorHAnsi" w:hAnsiTheme="majorHAnsi"/>
              </w:rPr>
              <w:t>use</w:t>
            </w:r>
            <w:proofErr w:type="gramEnd"/>
            <w:r w:rsidRPr="00B624DD">
              <w:rPr>
                <w:rFonts w:asciiTheme="majorHAnsi" w:hAnsiTheme="majorHAnsi"/>
              </w:rPr>
              <w:t xml:space="preserve"> virtual reality immersion to improve positive emotions in elderly patients</w:t>
            </w:r>
            <w:r w:rsidR="00FE0C4F">
              <w:rPr>
                <w:rFonts w:asciiTheme="majorHAnsi" w:hAnsiTheme="majorHAnsi"/>
              </w:rPr>
              <w:t>.</w:t>
            </w:r>
          </w:p>
          <w:p w14:paraId="2F0AB330" w14:textId="77777777" w:rsidR="008B692B" w:rsidRPr="00F61D3E" w:rsidRDefault="008B692B" w:rsidP="007C381E">
            <w:pPr>
              <w:ind w:right="27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168" w:type="dxa"/>
            <w:shd w:val="clear" w:color="auto" w:fill="auto"/>
          </w:tcPr>
          <w:p w14:paraId="4888FE7F" w14:textId="4041FB81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TBA</w:t>
            </w:r>
          </w:p>
        </w:tc>
      </w:tr>
      <w:tr w:rsidR="005A72C7" w:rsidRPr="00DE5066" w14:paraId="6A998B6B" w14:textId="77777777" w:rsidTr="007C381E">
        <w:trPr>
          <w:trHeight w:val="197"/>
        </w:trPr>
        <w:tc>
          <w:tcPr>
            <w:tcW w:w="1471" w:type="dxa"/>
            <w:vMerge/>
            <w:shd w:val="clear" w:color="auto" w:fill="auto"/>
          </w:tcPr>
          <w:p w14:paraId="494E1E7C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54F45975" w14:textId="77777777" w:rsidR="00871F05" w:rsidRDefault="00871F05" w:rsidP="008B69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Nutrition and</w:t>
            </w:r>
            <w:r w:rsidRPr="00871F05">
              <w:rPr>
                <w:rFonts w:asciiTheme="majorHAnsi" w:hAnsiTheme="majorHAnsi"/>
                <w:b/>
              </w:rPr>
              <w:t xml:space="preserve"> Frailty: </w:t>
            </w:r>
            <w:r>
              <w:rPr>
                <w:rFonts w:asciiTheme="majorHAnsi" w:hAnsiTheme="majorHAnsi"/>
                <w:b/>
              </w:rPr>
              <w:t>N</w:t>
            </w:r>
            <w:r w:rsidRPr="00871F05">
              <w:rPr>
                <w:rFonts w:asciiTheme="majorHAnsi" w:hAnsiTheme="majorHAnsi"/>
                <w:b/>
              </w:rPr>
              <w:t xml:space="preserve">ew </w:t>
            </w:r>
            <w:r>
              <w:rPr>
                <w:rFonts w:asciiTheme="majorHAnsi" w:hAnsiTheme="majorHAnsi"/>
                <w:b/>
              </w:rPr>
              <w:t>A</w:t>
            </w:r>
            <w:r w:rsidRPr="00871F05">
              <w:rPr>
                <w:rFonts w:asciiTheme="majorHAnsi" w:hAnsiTheme="majorHAnsi"/>
                <w:b/>
              </w:rPr>
              <w:t xml:space="preserve">pproaches to </w:t>
            </w:r>
            <w:r>
              <w:rPr>
                <w:rFonts w:asciiTheme="majorHAnsi" w:hAnsiTheme="majorHAnsi"/>
                <w:b/>
              </w:rPr>
              <w:t>P</w:t>
            </w:r>
            <w:r w:rsidRPr="00871F05">
              <w:rPr>
                <w:rFonts w:asciiTheme="majorHAnsi" w:hAnsiTheme="majorHAnsi"/>
                <w:b/>
              </w:rPr>
              <w:t xml:space="preserve">revent and </w:t>
            </w:r>
            <w:r>
              <w:rPr>
                <w:rFonts w:asciiTheme="majorHAnsi" w:hAnsiTheme="majorHAnsi"/>
                <w:b/>
              </w:rPr>
              <w:t>T</w:t>
            </w:r>
            <w:r w:rsidRPr="00871F05">
              <w:rPr>
                <w:rFonts w:asciiTheme="majorHAnsi" w:hAnsiTheme="majorHAnsi"/>
                <w:b/>
              </w:rPr>
              <w:t xml:space="preserve">reat </w:t>
            </w:r>
            <w:r>
              <w:rPr>
                <w:rFonts w:asciiTheme="majorHAnsi" w:hAnsiTheme="majorHAnsi"/>
                <w:b/>
              </w:rPr>
              <w:t>F</w:t>
            </w:r>
            <w:r w:rsidRPr="00871F05">
              <w:rPr>
                <w:rFonts w:asciiTheme="majorHAnsi" w:hAnsiTheme="majorHAnsi"/>
                <w:b/>
              </w:rPr>
              <w:t xml:space="preserve">railty </w:t>
            </w:r>
          </w:p>
          <w:p w14:paraId="3D18B240" w14:textId="77777777" w:rsidR="005A72C7" w:rsidRDefault="004E0416" w:rsidP="008B69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Chair: </w:t>
            </w:r>
            <w:r w:rsidR="008B692B">
              <w:rPr>
                <w:rFonts w:asciiTheme="majorHAnsi" w:hAnsiTheme="majorHAnsi"/>
              </w:rPr>
              <w:t xml:space="preserve">Dr. </w:t>
            </w:r>
            <w:r w:rsidR="00871F05">
              <w:rPr>
                <w:rFonts w:asciiTheme="majorHAnsi" w:hAnsiTheme="majorHAnsi"/>
              </w:rPr>
              <w:t>Heather Keller and Dr. John Muscedere</w:t>
            </w:r>
          </w:p>
          <w:p w14:paraId="113A4117" w14:textId="77777777" w:rsidR="002C7A37" w:rsidRPr="00504CA0" w:rsidRDefault="002C7A37" w:rsidP="002C7A37">
            <w:pPr>
              <w:rPr>
                <w:rFonts w:asciiTheme="majorHAnsi" w:hAnsiTheme="majorHAnsi"/>
                <w:i/>
              </w:rPr>
            </w:pPr>
            <w:r w:rsidRPr="00504CA0">
              <w:rPr>
                <w:rFonts w:asciiTheme="majorHAnsi" w:hAnsiTheme="majorHAnsi"/>
                <w:i/>
              </w:rPr>
              <w:t>Special intervention by Dr. José A. Morais about CGS Special Interest Group on Nutrition</w:t>
            </w:r>
          </w:p>
          <w:p w14:paraId="390A0678" w14:textId="5809C84E" w:rsidR="003D3597" w:rsidRDefault="00AE695A" w:rsidP="008B69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Speakers: </w:t>
            </w:r>
            <w:r w:rsidR="003D3597" w:rsidRPr="003D3597">
              <w:rPr>
                <w:rFonts w:asciiTheme="majorHAnsi" w:hAnsiTheme="majorHAnsi"/>
              </w:rPr>
              <w:t>Dr. Francesco Landi, Dr. Alison Duncan</w:t>
            </w:r>
            <w:r>
              <w:rPr>
                <w:rFonts w:asciiTheme="majorHAnsi" w:hAnsiTheme="majorHAnsi"/>
              </w:rPr>
              <w:t>, Dr. Heather Keller</w:t>
            </w:r>
          </w:p>
          <w:p w14:paraId="777B056F" w14:textId="77777777" w:rsidR="00B624DD" w:rsidRDefault="00B624DD" w:rsidP="008B692B">
            <w:pPr>
              <w:rPr>
                <w:rFonts w:asciiTheme="majorHAnsi" w:hAnsiTheme="majorHAnsi"/>
              </w:rPr>
            </w:pPr>
          </w:p>
          <w:p w14:paraId="12217CC2" w14:textId="25E54A24" w:rsidR="00E375D2" w:rsidRDefault="00E375D2" w:rsidP="008B692B">
            <w:pPr>
              <w:rPr>
                <w:rFonts w:asciiTheme="majorHAnsi" w:hAnsiTheme="majorHAnsi"/>
              </w:rPr>
            </w:pPr>
            <w:r w:rsidRPr="00FF6423">
              <w:rPr>
                <w:rFonts w:asciiTheme="majorHAnsi" w:hAnsiTheme="majorHAnsi"/>
              </w:rPr>
              <w:t>At the end of the session, the participant will be able to: </w:t>
            </w:r>
          </w:p>
          <w:p w14:paraId="284CCEDF" w14:textId="125A5AC2" w:rsidR="00E3320C" w:rsidRDefault="009B403B" w:rsidP="00B624DD">
            <w:pPr>
              <w:pStyle w:val="ListParagraph"/>
              <w:numPr>
                <w:ilvl w:val="0"/>
                <w:numId w:val="11"/>
              </w:num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624DD" w:rsidRPr="00B624DD">
              <w:rPr>
                <w:rFonts w:asciiTheme="majorHAnsi" w:hAnsiTheme="majorHAnsi"/>
              </w:rPr>
              <w:t>escribe the proposed mechanisms for malnutrition and frailty</w:t>
            </w:r>
            <w:r w:rsidR="001C0601">
              <w:rPr>
                <w:rFonts w:asciiTheme="majorHAnsi" w:hAnsiTheme="majorHAnsi"/>
              </w:rPr>
              <w:t>;</w:t>
            </w:r>
          </w:p>
          <w:p w14:paraId="3428429B" w14:textId="275F03A4" w:rsidR="00B624DD" w:rsidRPr="00B624DD" w:rsidRDefault="00B624DD" w:rsidP="00B624DD">
            <w:pPr>
              <w:pStyle w:val="ListParagraph"/>
              <w:numPr>
                <w:ilvl w:val="0"/>
                <w:numId w:val="11"/>
              </w:numPr>
              <w:ind w:right="27"/>
              <w:rPr>
                <w:rFonts w:asciiTheme="majorHAnsi" w:hAnsiTheme="majorHAnsi"/>
              </w:rPr>
            </w:pPr>
            <w:r w:rsidRPr="00B624DD">
              <w:rPr>
                <w:rFonts w:asciiTheme="majorHAnsi" w:hAnsiTheme="majorHAnsi"/>
              </w:rPr>
              <w:t>assess the importance of nutritio</w:t>
            </w:r>
            <w:r>
              <w:rPr>
                <w:rFonts w:asciiTheme="majorHAnsi" w:hAnsiTheme="majorHAnsi"/>
              </w:rPr>
              <w:t>n for the prevention of frailty;</w:t>
            </w:r>
          </w:p>
          <w:p w14:paraId="07901053" w14:textId="4D304288" w:rsidR="00B624DD" w:rsidRPr="00B624DD" w:rsidRDefault="00DD3A54" w:rsidP="00B624DD">
            <w:pPr>
              <w:pStyle w:val="ListParagraph"/>
              <w:numPr>
                <w:ilvl w:val="0"/>
                <w:numId w:val="11"/>
              </w:num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evaluate</w:t>
            </w:r>
            <w:r w:rsidR="00B624DD" w:rsidRPr="00B624DD">
              <w:rPr>
                <w:rFonts w:asciiTheme="majorHAnsi" w:hAnsiTheme="majorHAnsi"/>
              </w:rPr>
              <w:t xml:space="preserve"> a variety of ways in which nutritional intake of older adults who are pre</w:t>
            </w:r>
            <w:r w:rsidR="00B624DD">
              <w:rPr>
                <w:rFonts w:asciiTheme="majorHAnsi" w:hAnsiTheme="majorHAnsi"/>
              </w:rPr>
              <w:t>-frail or frail can be improved; and</w:t>
            </w:r>
          </w:p>
          <w:p w14:paraId="3CCEF5BA" w14:textId="5F858F2E" w:rsidR="00B624DD" w:rsidRPr="00B624DD" w:rsidRDefault="00DD3A54" w:rsidP="00B624DD">
            <w:pPr>
              <w:pStyle w:val="ListParagraph"/>
              <w:numPr>
                <w:ilvl w:val="0"/>
                <w:numId w:val="11"/>
              </w:numPr>
              <w:ind w:right="27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utilize</w:t>
            </w:r>
            <w:proofErr w:type="gramEnd"/>
            <w:r w:rsidR="00B624DD" w:rsidRPr="00B624DD">
              <w:rPr>
                <w:rFonts w:asciiTheme="majorHAnsi" w:hAnsiTheme="majorHAnsi"/>
              </w:rPr>
              <w:t xml:space="preserve"> care processes such as screening and use of community services to support nutritional intake of older adults.</w:t>
            </w:r>
          </w:p>
          <w:p w14:paraId="6AB5B589" w14:textId="77777777" w:rsidR="008B692B" w:rsidRPr="00F61D3E" w:rsidRDefault="008B692B" w:rsidP="008B692B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168" w:type="dxa"/>
            <w:shd w:val="clear" w:color="auto" w:fill="auto"/>
          </w:tcPr>
          <w:p w14:paraId="58024839" w14:textId="3E5A4EF1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TBA</w:t>
            </w:r>
          </w:p>
        </w:tc>
      </w:tr>
      <w:tr w:rsidR="005A72C7" w:rsidRPr="00DE5066" w14:paraId="25E3F705" w14:textId="77777777" w:rsidTr="007C381E">
        <w:trPr>
          <w:trHeight w:val="197"/>
        </w:trPr>
        <w:tc>
          <w:tcPr>
            <w:tcW w:w="1471" w:type="dxa"/>
            <w:vMerge/>
            <w:shd w:val="clear" w:color="auto" w:fill="auto"/>
          </w:tcPr>
          <w:p w14:paraId="1F868A79" w14:textId="77777777" w:rsidR="005A72C7" w:rsidRPr="006963F0" w:rsidRDefault="005A72C7" w:rsidP="007C381E">
            <w:pPr>
              <w:ind w:right="27"/>
              <w:rPr>
                <w:rFonts w:asciiTheme="majorHAnsi" w:hAnsiTheme="majorHAnsi"/>
              </w:rPr>
            </w:pPr>
          </w:p>
        </w:tc>
        <w:tc>
          <w:tcPr>
            <w:tcW w:w="6845" w:type="dxa"/>
            <w:shd w:val="clear" w:color="auto" w:fill="auto"/>
          </w:tcPr>
          <w:p w14:paraId="077B0E71" w14:textId="7F979918" w:rsidR="005A72C7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79312F">
              <w:rPr>
                <w:rFonts w:asciiTheme="majorHAnsi" w:hAnsiTheme="majorHAnsi"/>
                <w:b/>
              </w:rPr>
              <w:t xml:space="preserve">Oral </w:t>
            </w:r>
            <w:r>
              <w:rPr>
                <w:rFonts w:asciiTheme="majorHAnsi" w:hAnsiTheme="majorHAnsi"/>
                <w:b/>
              </w:rPr>
              <w:t xml:space="preserve">Abstract </w:t>
            </w:r>
            <w:r w:rsidRPr="0079312F">
              <w:rPr>
                <w:rFonts w:asciiTheme="majorHAnsi" w:hAnsiTheme="majorHAnsi"/>
                <w:b/>
              </w:rPr>
              <w:t>Presentations</w:t>
            </w:r>
            <w:r>
              <w:rPr>
                <w:rFonts w:asciiTheme="majorHAnsi" w:hAnsiTheme="majorHAnsi"/>
                <w:b/>
              </w:rPr>
              <w:t>,</w:t>
            </w:r>
            <w:r w:rsidRPr="0079312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Eligible for </w:t>
            </w:r>
            <w:proofErr w:type="spellStart"/>
            <w:r w:rsidRPr="0079312F">
              <w:rPr>
                <w:rFonts w:asciiTheme="majorHAnsi" w:hAnsiTheme="majorHAnsi"/>
                <w:b/>
              </w:rPr>
              <w:t>R</w:t>
            </w:r>
            <w:r w:rsidR="00C73D10" w:rsidRPr="00C73D10">
              <w:rPr>
                <w:rFonts w:asciiTheme="majorHAnsi" w:hAnsiTheme="majorHAnsi"/>
                <w:b/>
              </w:rPr>
              <w:t>é</w:t>
            </w:r>
            <w:r w:rsidRPr="0079312F">
              <w:rPr>
                <w:rFonts w:asciiTheme="majorHAnsi" w:hAnsiTheme="majorHAnsi"/>
                <w:b/>
              </w:rPr>
              <w:t>jean</w:t>
            </w:r>
            <w:proofErr w:type="spellEnd"/>
            <w:r w:rsidRPr="0079312F">
              <w:rPr>
                <w:rFonts w:asciiTheme="majorHAnsi" w:hAnsiTheme="majorHAnsi"/>
                <w:b/>
              </w:rPr>
              <w:t xml:space="preserve"> H</w:t>
            </w:r>
            <w:r w:rsidR="00C73D10" w:rsidRPr="00C73D10">
              <w:rPr>
                <w:rFonts w:asciiTheme="majorHAnsi" w:hAnsiTheme="majorHAnsi"/>
                <w:b/>
              </w:rPr>
              <w:t>é</w:t>
            </w:r>
            <w:r w:rsidRPr="0079312F">
              <w:rPr>
                <w:rFonts w:asciiTheme="majorHAnsi" w:hAnsiTheme="majorHAnsi"/>
                <w:b/>
              </w:rPr>
              <w:t>bert</w:t>
            </w:r>
            <w:r>
              <w:rPr>
                <w:rFonts w:asciiTheme="majorHAnsi" w:hAnsiTheme="majorHAnsi"/>
                <w:b/>
              </w:rPr>
              <w:t xml:space="preserve"> Award</w:t>
            </w:r>
          </w:p>
          <w:p w14:paraId="055EED71" w14:textId="77777777" w:rsidR="002C7A37" w:rsidRDefault="002C7A37" w:rsidP="007C381E">
            <w:pPr>
              <w:ind w:right="27"/>
              <w:rPr>
                <w:rFonts w:asciiTheme="majorHAnsi" w:hAnsiTheme="majorHAnsi"/>
                <w:b/>
              </w:rPr>
            </w:pPr>
          </w:p>
          <w:p w14:paraId="0F6D91AF" w14:textId="42EA5666" w:rsidR="007029DF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"/>
                <w:b/>
              </w:rPr>
            </w:pPr>
            <w:r w:rsidRPr="00D16F60">
              <w:rPr>
                <w:rFonts w:asciiTheme="majorHAnsi" w:hAnsiTheme="majorHAnsi" w:cs="Myriad Pro"/>
                <w:b/>
              </w:rPr>
              <w:t>Assessing the Osteoporosis Care Gap in Hip Fracture Patients at The Ottawa Hospital: Phase I Quality Assurance Project</w:t>
            </w:r>
          </w:p>
          <w:p w14:paraId="7795DECC" w14:textId="4B913C35" w:rsidR="00D16F60" w:rsidRDefault="00D16F60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  <w:r w:rsidRPr="00D16F60">
              <w:rPr>
                <w:rFonts w:asciiTheme="majorHAnsi" w:hAnsiTheme="majorHAnsi" w:cs="Myriad Pro"/>
              </w:rPr>
              <w:t>Lindsay Anderson</w:t>
            </w:r>
          </w:p>
          <w:p w14:paraId="25C7B2C3" w14:textId="77777777" w:rsidR="002C7A37" w:rsidRPr="00D16F60" w:rsidRDefault="002C7A37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</w:p>
          <w:p w14:paraId="1CB2D27A" w14:textId="7FF9B582" w:rsidR="00C51E09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"/>
                <w:b/>
              </w:rPr>
            </w:pPr>
            <w:r w:rsidRPr="00D16F60">
              <w:rPr>
                <w:rFonts w:asciiTheme="majorHAnsi" w:hAnsiTheme="majorHAnsi" w:cs="Myriad Pro"/>
                <w:b/>
              </w:rPr>
              <w:t xml:space="preserve">Association </w:t>
            </w:r>
            <w:r w:rsidR="002C7A37">
              <w:rPr>
                <w:rFonts w:asciiTheme="majorHAnsi" w:hAnsiTheme="majorHAnsi" w:cs="Myriad Pro"/>
                <w:b/>
              </w:rPr>
              <w:t>B</w:t>
            </w:r>
            <w:r w:rsidRPr="00D16F60">
              <w:rPr>
                <w:rFonts w:asciiTheme="majorHAnsi" w:hAnsiTheme="majorHAnsi" w:cs="Myriad Pro"/>
                <w:b/>
              </w:rPr>
              <w:t>etween Corrected QT dispersion on EKG and Cognitive Performances in Healthy Older Adults</w:t>
            </w:r>
          </w:p>
          <w:p w14:paraId="1DBFA016" w14:textId="7DA10925" w:rsidR="00D16F60" w:rsidRDefault="00D16F60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  <w:r w:rsidRPr="00D16F60">
              <w:rPr>
                <w:rFonts w:asciiTheme="majorHAnsi" w:hAnsiTheme="majorHAnsi" w:cs="Myriad Pro"/>
              </w:rPr>
              <w:t>Geneviève Lagacé-Lavoie</w:t>
            </w:r>
          </w:p>
          <w:p w14:paraId="7921AAD8" w14:textId="77777777" w:rsidR="002C7A37" w:rsidRPr="00D16F60" w:rsidRDefault="002C7A37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</w:p>
          <w:p w14:paraId="4989FB82" w14:textId="06FC111C" w:rsidR="00C51E09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"/>
                <w:b/>
              </w:rPr>
            </w:pPr>
            <w:r w:rsidRPr="00D16F60">
              <w:rPr>
                <w:rFonts w:asciiTheme="majorHAnsi" w:hAnsiTheme="majorHAnsi" w:cs="Myriad Pro"/>
                <w:b/>
              </w:rPr>
              <w:t xml:space="preserve">Impact of a </w:t>
            </w:r>
            <w:r>
              <w:rPr>
                <w:rFonts w:asciiTheme="majorHAnsi" w:hAnsiTheme="majorHAnsi" w:cs="Myriad Pro"/>
                <w:b/>
              </w:rPr>
              <w:t>Healthy Aging Workshop on Older Women's Quality of Life: Evidence Derived From a</w:t>
            </w:r>
            <w:r w:rsidRPr="00D16F60">
              <w:rPr>
                <w:rFonts w:asciiTheme="majorHAnsi" w:hAnsiTheme="majorHAnsi" w:cs="Myriad Pro"/>
                <w:b/>
              </w:rPr>
              <w:t xml:space="preserve"> Cluster Randomized International Trial</w:t>
            </w:r>
          </w:p>
          <w:p w14:paraId="25E8C242" w14:textId="1FC379EF" w:rsidR="00D16F60" w:rsidRPr="00D16F60" w:rsidRDefault="00D16F60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  <w:r w:rsidRPr="00D16F60">
              <w:rPr>
                <w:rFonts w:asciiTheme="majorHAnsi" w:hAnsiTheme="majorHAnsi" w:cs="Myriad Pro"/>
              </w:rPr>
              <w:t xml:space="preserve">Alex </w:t>
            </w:r>
            <w:proofErr w:type="spellStart"/>
            <w:r w:rsidRPr="00D16F60">
              <w:rPr>
                <w:rFonts w:asciiTheme="majorHAnsi" w:hAnsiTheme="majorHAnsi" w:cs="Myriad Pro"/>
              </w:rPr>
              <w:t>Halme</w:t>
            </w:r>
            <w:proofErr w:type="spellEnd"/>
          </w:p>
          <w:p w14:paraId="209EAE0B" w14:textId="20D37CCA" w:rsidR="00C51E09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"/>
                <w:b/>
              </w:rPr>
            </w:pPr>
            <w:r w:rsidRPr="00D16F60">
              <w:rPr>
                <w:rFonts w:asciiTheme="majorHAnsi" w:hAnsiTheme="majorHAnsi" w:cs="Myriad Pro"/>
                <w:b/>
              </w:rPr>
              <w:lastRenderedPageBreak/>
              <w:t>Multicomponent Signage to Improve Delirium Prevention in Orthopedic Inpatients (MIND-ORIENT)</w:t>
            </w:r>
          </w:p>
          <w:p w14:paraId="29299181" w14:textId="3ABFC6DF" w:rsidR="00D16F60" w:rsidRDefault="00D16F60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  <w:r w:rsidRPr="00D16F60">
              <w:rPr>
                <w:rFonts w:asciiTheme="majorHAnsi" w:hAnsiTheme="majorHAnsi" w:cs="Myriad Pro"/>
              </w:rPr>
              <w:t>Christina Reppas-Rindlisbacher</w:t>
            </w:r>
          </w:p>
          <w:p w14:paraId="29B54ABE" w14:textId="77777777" w:rsidR="002C7A37" w:rsidRPr="00D16F60" w:rsidRDefault="002C7A37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</w:p>
          <w:p w14:paraId="48E81CD4" w14:textId="655EF619" w:rsidR="0057092E" w:rsidRDefault="00036BE7" w:rsidP="00036BE7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"/>
                <w:b/>
              </w:rPr>
            </w:pPr>
            <w:r w:rsidRPr="00036BE7">
              <w:rPr>
                <w:rFonts w:asciiTheme="majorHAnsi" w:hAnsiTheme="majorHAnsi" w:cs="Myriad Pro"/>
                <w:b/>
              </w:rPr>
              <w:t xml:space="preserve">Delirium </w:t>
            </w:r>
            <w:r w:rsidR="002C7A37">
              <w:rPr>
                <w:rFonts w:asciiTheme="majorHAnsi" w:hAnsiTheme="majorHAnsi" w:cs="Myriad Pro"/>
                <w:b/>
              </w:rPr>
              <w:t>U</w:t>
            </w:r>
            <w:r w:rsidRPr="00036BE7">
              <w:rPr>
                <w:rFonts w:asciiTheme="majorHAnsi" w:hAnsiTheme="majorHAnsi" w:cs="Myriad Pro"/>
                <w:b/>
              </w:rPr>
              <w:t>ndetected: How</w:t>
            </w:r>
            <w:r w:rsidR="00910707" w:rsidRPr="00036BE7">
              <w:rPr>
                <w:rFonts w:asciiTheme="majorHAnsi" w:hAnsiTheme="majorHAnsi" w:cs="Myriad Pro"/>
                <w:b/>
              </w:rPr>
              <w:t xml:space="preserve"> Much Does Allied Health Care Worker Documentation Cont</w:t>
            </w:r>
            <w:r w:rsidR="00910707">
              <w:rPr>
                <w:rFonts w:asciiTheme="majorHAnsi" w:hAnsiTheme="majorHAnsi" w:cs="Myriad Pro"/>
                <w:b/>
              </w:rPr>
              <w:t>ribute to t</w:t>
            </w:r>
            <w:r w:rsidR="00910707" w:rsidRPr="00036BE7">
              <w:rPr>
                <w:rFonts w:asciiTheme="majorHAnsi" w:hAnsiTheme="majorHAnsi" w:cs="Myriad Pro"/>
                <w:b/>
              </w:rPr>
              <w:t>he Detection of Delirium in Geriatric Inpatients?</w:t>
            </w:r>
          </w:p>
          <w:p w14:paraId="5B1A1222" w14:textId="1236930C" w:rsidR="00036BE7" w:rsidRDefault="00036BE7" w:rsidP="00036BE7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  <w:r w:rsidRPr="00036BE7">
              <w:rPr>
                <w:rFonts w:asciiTheme="majorHAnsi" w:hAnsiTheme="majorHAnsi" w:cs="Myriad Pro"/>
              </w:rPr>
              <w:t>Sheryl Hodgson</w:t>
            </w:r>
          </w:p>
          <w:p w14:paraId="07140443" w14:textId="77777777" w:rsidR="002C7A37" w:rsidRPr="00036BE7" w:rsidRDefault="002C7A37" w:rsidP="00036BE7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</w:p>
          <w:p w14:paraId="42224A1E" w14:textId="1B830B4D" w:rsidR="00D16F60" w:rsidRDefault="00D16F60" w:rsidP="00D16F60">
            <w:pPr>
              <w:pStyle w:val="ListParagraph"/>
              <w:numPr>
                <w:ilvl w:val="0"/>
                <w:numId w:val="37"/>
              </w:numPr>
              <w:ind w:right="27"/>
              <w:rPr>
                <w:rFonts w:asciiTheme="majorHAnsi" w:hAnsiTheme="majorHAnsi" w:cs="Myriad Pro"/>
                <w:b/>
              </w:rPr>
            </w:pPr>
            <w:r w:rsidRPr="00D16F60">
              <w:rPr>
                <w:rFonts w:asciiTheme="majorHAnsi" w:hAnsiTheme="majorHAnsi" w:cs="Myriad Pro"/>
                <w:b/>
              </w:rPr>
              <w:t xml:space="preserve">Validity, </w:t>
            </w:r>
            <w:r w:rsidR="002C7A37">
              <w:rPr>
                <w:rFonts w:asciiTheme="majorHAnsi" w:hAnsiTheme="majorHAnsi" w:cs="Myriad Pro"/>
                <w:b/>
              </w:rPr>
              <w:t>R</w:t>
            </w:r>
            <w:r w:rsidRPr="00D16F60">
              <w:rPr>
                <w:rFonts w:asciiTheme="majorHAnsi" w:hAnsiTheme="majorHAnsi" w:cs="Myriad Pro"/>
                <w:b/>
              </w:rPr>
              <w:t xml:space="preserve">eliability, </w:t>
            </w:r>
            <w:r w:rsidR="002C7A37">
              <w:rPr>
                <w:rFonts w:asciiTheme="majorHAnsi" w:hAnsiTheme="majorHAnsi" w:cs="Myriad Pro"/>
                <w:b/>
              </w:rPr>
              <w:t>Feasibility, and Acceptability of U</w:t>
            </w:r>
            <w:r w:rsidRPr="00D16F60">
              <w:rPr>
                <w:rFonts w:asciiTheme="majorHAnsi" w:hAnsiTheme="majorHAnsi" w:cs="Myriad Pro"/>
                <w:b/>
              </w:rPr>
              <w:t xml:space="preserve">sing the Consultation Letter Rating Scale to Assess Written Communication Competencies </w:t>
            </w:r>
            <w:r w:rsidR="002C7A37">
              <w:rPr>
                <w:rFonts w:asciiTheme="majorHAnsi" w:hAnsiTheme="majorHAnsi" w:cs="Myriad Pro"/>
                <w:b/>
              </w:rPr>
              <w:t>A</w:t>
            </w:r>
            <w:r w:rsidRPr="00D16F60">
              <w:rPr>
                <w:rFonts w:asciiTheme="majorHAnsi" w:hAnsiTheme="majorHAnsi" w:cs="Myriad Pro"/>
                <w:b/>
              </w:rPr>
              <w:t>mong Geriatric Medicine Postgraduate Trainees</w:t>
            </w:r>
          </w:p>
          <w:p w14:paraId="500E0DBF" w14:textId="46323812" w:rsidR="00D16F60" w:rsidRPr="00D16F60" w:rsidRDefault="00D16F60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  <w:r w:rsidRPr="00D16F60">
              <w:rPr>
                <w:rFonts w:asciiTheme="majorHAnsi" w:hAnsiTheme="majorHAnsi" w:cs="Myriad Pro"/>
              </w:rPr>
              <w:t>Victoria YY Xu</w:t>
            </w:r>
          </w:p>
          <w:p w14:paraId="70D6B2CA" w14:textId="77777777" w:rsidR="00D16F60" w:rsidRPr="00C51E09" w:rsidRDefault="00D16F60" w:rsidP="00D16F60">
            <w:pPr>
              <w:pStyle w:val="ListParagraph"/>
              <w:ind w:right="27"/>
              <w:rPr>
                <w:rFonts w:asciiTheme="majorHAnsi" w:hAnsiTheme="majorHAnsi" w:cs="Myriad Pro"/>
              </w:rPr>
            </w:pPr>
          </w:p>
          <w:p w14:paraId="33F6A5F2" w14:textId="65C589A9" w:rsidR="00B004E0" w:rsidRPr="006963F0" w:rsidRDefault="00B004E0" w:rsidP="00B004E0">
            <w:pPr>
              <w:ind w:right="27"/>
              <w:rPr>
                <w:rFonts w:asciiTheme="majorHAnsi" w:hAnsiTheme="majorHAnsi" w:cs="Myriad Pro"/>
              </w:rPr>
            </w:pPr>
            <w:r w:rsidRPr="006963F0">
              <w:rPr>
                <w:rFonts w:asciiTheme="majorHAnsi" w:hAnsiTheme="majorHAnsi" w:cs="Myriad Pro"/>
              </w:rPr>
              <w:t>At the end of th</w:t>
            </w:r>
            <w:r w:rsidR="00E375D2">
              <w:rPr>
                <w:rFonts w:asciiTheme="majorHAnsi" w:hAnsiTheme="majorHAnsi" w:cs="Myriad Pro"/>
              </w:rPr>
              <w:t>e</w:t>
            </w:r>
            <w:r w:rsidRPr="006963F0">
              <w:rPr>
                <w:rFonts w:asciiTheme="majorHAnsi" w:hAnsiTheme="majorHAnsi" w:cs="Myriad Pro"/>
              </w:rPr>
              <w:t xml:space="preserve"> session, the participant will be able to: </w:t>
            </w:r>
          </w:p>
          <w:p w14:paraId="18490F48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04E0">
              <w:rPr>
                <w:rFonts w:asciiTheme="majorHAnsi" w:hAnsiTheme="majorHAnsi"/>
              </w:rPr>
              <w:t>appraise recent research projects in geriatrics;</w:t>
            </w:r>
          </w:p>
          <w:p w14:paraId="45DBF2E1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004E0">
              <w:rPr>
                <w:rFonts w:asciiTheme="majorHAnsi" w:hAnsiTheme="majorHAnsi"/>
              </w:rPr>
              <w:t xml:space="preserve">develop critical thinking on results of research projects; and </w:t>
            </w:r>
          </w:p>
          <w:p w14:paraId="220184A5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gramStart"/>
            <w:r w:rsidRPr="00B004E0">
              <w:rPr>
                <w:rFonts w:asciiTheme="majorHAnsi" w:hAnsiTheme="majorHAnsi"/>
              </w:rPr>
              <w:t>discuss</w:t>
            </w:r>
            <w:proofErr w:type="gramEnd"/>
            <w:r w:rsidRPr="00B004E0">
              <w:rPr>
                <w:rFonts w:asciiTheme="majorHAnsi" w:hAnsiTheme="majorHAnsi"/>
              </w:rPr>
              <w:t xml:space="preserve"> the implications of recent research projects on current clinical practice in geriatrics.</w:t>
            </w:r>
          </w:p>
          <w:p w14:paraId="16E5A74C" w14:textId="40AFD121" w:rsidR="008B692B" w:rsidRPr="005A72C7" w:rsidRDefault="008B692B" w:rsidP="00A905CA">
            <w:pPr>
              <w:ind w:right="27"/>
              <w:rPr>
                <w:rFonts w:asciiTheme="majorHAnsi" w:hAnsiTheme="majorHAnsi"/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14:paraId="034FC277" w14:textId="29934D8B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Mont-Royal</w:t>
            </w:r>
          </w:p>
        </w:tc>
      </w:tr>
      <w:tr w:rsidR="005A72C7" w:rsidRPr="00DE5066" w14:paraId="2A1F1657" w14:textId="77777777" w:rsidTr="007C381E">
        <w:trPr>
          <w:trHeight w:val="197"/>
        </w:trPr>
        <w:tc>
          <w:tcPr>
            <w:tcW w:w="1471" w:type="dxa"/>
            <w:shd w:val="clear" w:color="auto" w:fill="auto"/>
          </w:tcPr>
          <w:p w14:paraId="35883F9B" w14:textId="02879F10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DE506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00</w:t>
            </w:r>
            <w:r w:rsidRPr="00DE5066">
              <w:rPr>
                <w:rFonts w:asciiTheme="majorHAnsi" w:hAnsiTheme="majorHAnsi"/>
              </w:rPr>
              <w:t xml:space="preserve"> – 16:</w:t>
            </w:r>
            <w:r>
              <w:rPr>
                <w:rFonts w:asciiTheme="majorHAnsi" w:hAnsiTheme="majorHAnsi"/>
              </w:rPr>
              <w:t>30</w:t>
            </w:r>
            <w:r w:rsidRPr="00DE506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45" w:type="dxa"/>
            <w:shd w:val="clear" w:color="auto" w:fill="auto"/>
          </w:tcPr>
          <w:p w14:paraId="46FCDE0C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 w:rsidRPr="00DE5066">
              <w:rPr>
                <w:rFonts w:asciiTheme="majorHAnsi" w:hAnsiTheme="majorHAnsi"/>
                <w:b/>
              </w:rPr>
              <w:t>Break and Exhibits</w:t>
            </w:r>
          </w:p>
        </w:tc>
        <w:tc>
          <w:tcPr>
            <w:tcW w:w="2168" w:type="dxa"/>
            <w:shd w:val="clear" w:color="auto" w:fill="auto"/>
          </w:tcPr>
          <w:p w14:paraId="6DDF49CC" w14:textId="7FE820EA" w:rsidR="005A72C7" w:rsidRPr="00DE5066" w:rsidRDefault="008E325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Fontaine BCD</w:t>
            </w:r>
          </w:p>
        </w:tc>
      </w:tr>
      <w:tr w:rsidR="005A72C7" w:rsidRPr="00DE5066" w14:paraId="39B39306" w14:textId="77777777" w:rsidTr="007C381E">
        <w:trPr>
          <w:trHeight w:val="208"/>
        </w:trPr>
        <w:tc>
          <w:tcPr>
            <w:tcW w:w="1471" w:type="dxa"/>
            <w:shd w:val="clear" w:color="auto" w:fill="auto"/>
          </w:tcPr>
          <w:p w14:paraId="05A8CB92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>16:30 – 17:30</w:t>
            </w:r>
          </w:p>
        </w:tc>
        <w:tc>
          <w:tcPr>
            <w:tcW w:w="6845" w:type="dxa"/>
            <w:shd w:val="clear" w:color="auto" w:fill="auto"/>
          </w:tcPr>
          <w:p w14:paraId="379649DA" w14:textId="77777777" w:rsidR="005A72C7" w:rsidRDefault="005A72C7" w:rsidP="007C381E">
            <w:pPr>
              <w:ind w:right="2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CGS A</w:t>
            </w:r>
            <w:r w:rsidR="005C0446">
              <w:rPr>
                <w:rFonts w:asciiTheme="majorHAnsi" w:hAnsiTheme="majorHAnsi"/>
                <w:b/>
              </w:rPr>
              <w:t xml:space="preserve">nnual </w:t>
            </w:r>
            <w:r>
              <w:rPr>
                <w:rFonts w:asciiTheme="majorHAnsi" w:hAnsiTheme="majorHAnsi"/>
                <w:b/>
              </w:rPr>
              <w:t>G</w:t>
            </w:r>
            <w:r w:rsidR="005C0446">
              <w:rPr>
                <w:rFonts w:asciiTheme="majorHAnsi" w:hAnsiTheme="majorHAnsi"/>
                <w:b/>
              </w:rPr>
              <w:t xml:space="preserve">eneral </w:t>
            </w:r>
            <w:r>
              <w:rPr>
                <w:rFonts w:asciiTheme="majorHAnsi" w:hAnsiTheme="majorHAnsi"/>
                <w:b/>
              </w:rPr>
              <w:t>M</w:t>
            </w:r>
            <w:r w:rsidR="005C0446">
              <w:rPr>
                <w:rFonts w:asciiTheme="majorHAnsi" w:hAnsiTheme="majorHAnsi"/>
                <w:b/>
              </w:rPr>
              <w:t>eeting</w:t>
            </w:r>
          </w:p>
          <w:p w14:paraId="1B9BF150" w14:textId="44B429CB" w:rsidR="005C0446" w:rsidRPr="005C0446" w:rsidRDefault="005C0446" w:rsidP="008D2937">
            <w:pPr>
              <w:ind w:right="27"/>
              <w:rPr>
                <w:rFonts w:asciiTheme="majorHAnsi" w:hAnsiTheme="majorHAnsi"/>
              </w:rPr>
            </w:pPr>
            <w:r w:rsidRPr="005C0446">
              <w:rPr>
                <w:rFonts w:asciiTheme="majorHAnsi" w:hAnsiTheme="majorHAnsi"/>
              </w:rPr>
              <w:t>(</w:t>
            </w:r>
            <w:r w:rsidR="008D2937">
              <w:rPr>
                <w:rFonts w:asciiTheme="majorHAnsi" w:hAnsiTheme="majorHAnsi"/>
              </w:rPr>
              <w:t>m</w:t>
            </w:r>
            <w:r w:rsidRPr="005C0446">
              <w:rPr>
                <w:rFonts w:asciiTheme="majorHAnsi" w:hAnsiTheme="majorHAnsi"/>
              </w:rPr>
              <w:t>embers only)</w:t>
            </w:r>
          </w:p>
        </w:tc>
        <w:tc>
          <w:tcPr>
            <w:tcW w:w="2168" w:type="dxa"/>
            <w:shd w:val="clear" w:color="auto" w:fill="auto"/>
          </w:tcPr>
          <w:p w14:paraId="4885379E" w14:textId="45E75FB5" w:rsidR="005A72C7" w:rsidRPr="00DE5066" w:rsidRDefault="00A76F5B" w:rsidP="007C381E">
            <w:pPr>
              <w:ind w:right="27"/>
              <w:rPr>
                <w:rFonts w:asciiTheme="majorHAnsi" w:hAnsiTheme="majorHAnsi"/>
              </w:rPr>
            </w:pPr>
            <w:r w:rsidRPr="00A76F5B">
              <w:rPr>
                <w:rFonts w:asciiTheme="majorHAnsi" w:hAnsiTheme="majorHAnsi"/>
              </w:rPr>
              <w:t>Westmount</w:t>
            </w:r>
          </w:p>
        </w:tc>
      </w:tr>
      <w:tr w:rsidR="005A72C7" w:rsidRPr="00DE5066" w14:paraId="6024A027" w14:textId="77777777" w:rsidTr="007C381E">
        <w:trPr>
          <w:trHeight w:val="405"/>
        </w:trPr>
        <w:tc>
          <w:tcPr>
            <w:tcW w:w="1471" w:type="dxa"/>
            <w:shd w:val="clear" w:color="auto" w:fill="auto"/>
          </w:tcPr>
          <w:p w14:paraId="391C12DD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 w:rsidRPr="00DE5066">
              <w:rPr>
                <w:rFonts w:asciiTheme="majorHAnsi" w:hAnsiTheme="majorHAnsi"/>
              </w:rPr>
              <w:t xml:space="preserve">19:00 </w:t>
            </w:r>
          </w:p>
        </w:tc>
        <w:tc>
          <w:tcPr>
            <w:tcW w:w="6845" w:type="dxa"/>
            <w:shd w:val="clear" w:color="auto" w:fill="auto"/>
          </w:tcPr>
          <w:p w14:paraId="050C7F48" w14:textId="77777777" w:rsidR="005A72C7" w:rsidRPr="00DE5066" w:rsidRDefault="005A72C7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CGS Gala Event: </w:t>
            </w:r>
            <w:r w:rsidRPr="00DE5066">
              <w:rPr>
                <w:rFonts w:asciiTheme="majorHAnsi" w:hAnsiTheme="majorHAnsi"/>
                <w:b/>
              </w:rPr>
              <w:t>Cocktails and Dinner</w:t>
            </w:r>
            <w:r w:rsidRPr="00DE5066">
              <w:rPr>
                <w:rFonts w:asciiTheme="majorHAnsi" w:hAnsiTheme="majorHAnsi"/>
                <w:b/>
              </w:rPr>
              <w:br/>
            </w:r>
            <w:r w:rsidRPr="00DE5066">
              <w:rPr>
                <w:rFonts w:asciiTheme="majorHAnsi" w:hAnsiTheme="majorHAnsi"/>
              </w:rPr>
              <w:t>(ticket required)</w:t>
            </w:r>
          </w:p>
        </w:tc>
        <w:tc>
          <w:tcPr>
            <w:tcW w:w="2168" w:type="dxa"/>
            <w:shd w:val="clear" w:color="auto" w:fill="auto"/>
          </w:tcPr>
          <w:p w14:paraId="4B7B9C36" w14:textId="68949313" w:rsidR="005A72C7" w:rsidRPr="0079312F" w:rsidRDefault="004820F1" w:rsidP="007C381E">
            <w:pPr>
              <w:ind w:right="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Saint James Club</w:t>
            </w:r>
          </w:p>
        </w:tc>
      </w:tr>
    </w:tbl>
    <w:p w14:paraId="7820DE84" w14:textId="77777777" w:rsidR="00ED2906" w:rsidRDefault="00ED2906">
      <w:pPr>
        <w:rPr>
          <w:sz w:val="16"/>
          <w:szCs w:val="16"/>
        </w:rPr>
      </w:pPr>
    </w:p>
    <w:p w14:paraId="200572CE" w14:textId="77777777" w:rsidR="005A72C7" w:rsidRPr="003655A9" w:rsidRDefault="005A72C7" w:rsidP="005A72C7">
      <w:pPr>
        <w:spacing w:after="0" w:line="240" w:lineRule="auto"/>
        <w:ind w:right="27"/>
        <w:rPr>
          <w:rFonts w:asciiTheme="majorHAnsi" w:hAnsiTheme="majorHAnsi"/>
          <w:b/>
          <w:color w:val="D54C35"/>
          <w:sz w:val="32"/>
          <w:szCs w:val="32"/>
        </w:rPr>
      </w:pPr>
      <w:r w:rsidRPr="003655A9">
        <w:rPr>
          <w:rFonts w:asciiTheme="majorHAnsi" w:hAnsiTheme="majorHAnsi"/>
          <w:b/>
          <w:color w:val="D54C35"/>
          <w:sz w:val="32"/>
          <w:szCs w:val="32"/>
        </w:rPr>
        <w:t>Saturday, April 2</w:t>
      </w:r>
      <w:r>
        <w:rPr>
          <w:rFonts w:asciiTheme="majorHAnsi" w:hAnsiTheme="majorHAnsi"/>
          <w:b/>
          <w:color w:val="D54C35"/>
          <w:sz w:val="32"/>
          <w:szCs w:val="32"/>
        </w:rPr>
        <w:t>1</w:t>
      </w:r>
      <w:r w:rsidRPr="003655A9">
        <w:rPr>
          <w:rFonts w:asciiTheme="majorHAnsi" w:hAnsiTheme="majorHAnsi"/>
          <w:b/>
          <w:color w:val="D54C35"/>
          <w:sz w:val="32"/>
          <w:szCs w:val="32"/>
        </w:rPr>
        <w:t>, 201</w:t>
      </w:r>
      <w:r>
        <w:rPr>
          <w:rFonts w:asciiTheme="majorHAnsi" w:hAnsiTheme="majorHAnsi"/>
          <w:b/>
          <w:color w:val="D54C35"/>
          <w:sz w:val="32"/>
          <w:szCs w:val="32"/>
        </w:rPr>
        <w:t>8</w:t>
      </w:r>
    </w:p>
    <w:tbl>
      <w:tblPr>
        <w:tblStyle w:val="LightShading-Accent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6847"/>
        <w:gridCol w:w="2169"/>
      </w:tblGrid>
      <w:tr w:rsidR="005A72C7" w:rsidRPr="00E47248" w14:paraId="2B55CE70" w14:textId="77777777" w:rsidTr="008E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11FE43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color w:val="auto"/>
              </w:rPr>
              <w:t>Time</w:t>
            </w:r>
          </w:p>
        </w:tc>
        <w:tc>
          <w:tcPr>
            <w:tcW w:w="6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541760" w14:textId="77777777" w:rsidR="005A72C7" w:rsidRPr="00E47248" w:rsidRDefault="005A72C7" w:rsidP="005A72C7">
            <w:pPr>
              <w:ind w:righ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color w:val="auto"/>
              </w:rPr>
              <w:t>Event</w:t>
            </w:r>
          </w:p>
        </w:tc>
        <w:tc>
          <w:tcPr>
            <w:tcW w:w="2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1178D9" w14:textId="77777777" w:rsidR="005A72C7" w:rsidRPr="00E47248" w:rsidRDefault="005A72C7" w:rsidP="005A72C7">
            <w:pPr>
              <w:ind w:righ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color w:val="auto"/>
              </w:rPr>
              <w:t xml:space="preserve">Location </w:t>
            </w:r>
          </w:p>
        </w:tc>
      </w:tr>
      <w:tr w:rsidR="005A72C7" w:rsidRPr="00E47248" w14:paraId="7BDE1FF7" w14:textId="77777777" w:rsidTr="008E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5DD5B9B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06:00 – 07:30 </w:t>
            </w:r>
          </w:p>
        </w:tc>
        <w:tc>
          <w:tcPr>
            <w:tcW w:w="684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81016A2" w14:textId="5E2A2416" w:rsidR="008E3251" w:rsidRPr="007443D9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4</w:t>
            </w:r>
            <w:r w:rsidRPr="00430184">
              <w:rPr>
                <w:rFonts w:asciiTheme="majorHAnsi" w:hAnsiTheme="majorHAnsi"/>
                <w:b/>
                <w:color w:val="auto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E47248">
              <w:rPr>
                <w:rFonts w:asciiTheme="majorHAnsi" w:hAnsiTheme="majorHAnsi"/>
                <w:b/>
                <w:color w:val="auto"/>
              </w:rPr>
              <w:t>Annual CGS Fun</w:t>
            </w:r>
            <w:r>
              <w:rPr>
                <w:rFonts w:asciiTheme="majorHAnsi" w:hAnsiTheme="majorHAnsi"/>
                <w:b/>
                <w:color w:val="auto"/>
              </w:rPr>
              <w:t xml:space="preserve"> Run/Walk</w:t>
            </w:r>
          </w:p>
        </w:tc>
        <w:tc>
          <w:tcPr>
            <w:tcW w:w="21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C413013" w14:textId="77777777" w:rsidR="005A72C7" w:rsidRPr="00E47248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8E3251" w:rsidRPr="00E47248" w14:paraId="302C1806" w14:textId="77777777" w:rsidTr="008E325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17EB" w14:textId="1B050244" w:rsidR="008E3251" w:rsidRPr="00E47248" w:rsidRDefault="008E3251" w:rsidP="005A72C7">
            <w:pPr>
              <w:ind w:right="27"/>
              <w:rPr>
                <w:rFonts w:asciiTheme="majorHAnsi" w:hAnsiTheme="majorHAnsi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>07:30 – 08:30</w:t>
            </w:r>
          </w:p>
        </w:tc>
        <w:tc>
          <w:tcPr>
            <w:tcW w:w="6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713A" w14:textId="4A57A27B" w:rsidR="008E3251" w:rsidRDefault="008E3251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auto"/>
              </w:rPr>
              <w:t>Breakfast and Exhibits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BCA0" w14:textId="5AE11A28" w:rsidR="008E3251" w:rsidRDefault="008E3251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3251">
              <w:rPr>
                <w:rFonts w:asciiTheme="majorHAnsi" w:hAnsiTheme="majorHAnsi"/>
                <w:color w:val="auto"/>
              </w:rPr>
              <w:t>Fontaine BCD</w:t>
            </w:r>
          </w:p>
        </w:tc>
      </w:tr>
      <w:tr w:rsidR="005A72C7" w:rsidRPr="00E47248" w14:paraId="2070670E" w14:textId="77777777" w:rsidTr="008E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497C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07:30 – 08:30 </w:t>
            </w:r>
          </w:p>
        </w:tc>
        <w:tc>
          <w:tcPr>
            <w:tcW w:w="6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CC2C" w14:textId="6447D321" w:rsidR="005A72C7" w:rsidRPr="00E47248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Registration 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A1AE" w14:textId="0D8FAEF9" w:rsidR="005A72C7" w:rsidRPr="00E47248" w:rsidRDefault="008E3251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000000" w:themeColor="text1"/>
              </w:rPr>
              <w:t>Inscription</w:t>
            </w:r>
          </w:p>
        </w:tc>
      </w:tr>
      <w:tr w:rsidR="005A72C7" w:rsidRPr="00E47248" w14:paraId="5E41E8C0" w14:textId="77777777" w:rsidTr="008E3251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132E4B92" w14:textId="77777777" w:rsidR="005A72C7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>08:30 – 09:30</w:t>
            </w:r>
          </w:p>
          <w:p w14:paraId="7215DE74" w14:textId="77777777" w:rsidR="00943254" w:rsidRPr="00943254" w:rsidRDefault="00943254" w:rsidP="00943254">
            <w:pPr>
              <w:ind w:right="27"/>
              <w:jc w:val="center"/>
              <w:rPr>
                <w:rFonts w:asciiTheme="majorHAnsi" w:hAnsiTheme="majorHAnsi"/>
                <w:b w:val="0"/>
                <w:color w:val="D54C35"/>
                <w:sz w:val="24"/>
                <w:szCs w:val="24"/>
              </w:rPr>
            </w:pPr>
            <w:r w:rsidRPr="00943254">
              <w:rPr>
                <w:rFonts w:asciiTheme="majorHAnsi" w:hAnsiTheme="majorHAnsi"/>
                <w:b w:val="0"/>
                <w:color w:val="D54C35"/>
                <w:sz w:val="24"/>
                <w:szCs w:val="24"/>
              </w:rPr>
              <w:t>Plenary</w:t>
            </w:r>
          </w:p>
          <w:p w14:paraId="4C03EDBE" w14:textId="77777777" w:rsidR="005A72C7" w:rsidRPr="00E47248" w:rsidRDefault="005A72C7" w:rsidP="005A72C7">
            <w:pPr>
              <w:ind w:right="27"/>
              <w:jc w:val="center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bottom w:val="single" w:sz="4" w:space="0" w:color="auto"/>
            </w:tcBorders>
            <w:shd w:val="clear" w:color="auto" w:fill="auto"/>
          </w:tcPr>
          <w:p w14:paraId="4DC4778D" w14:textId="77777777" w:rsidR="009465C9" w:rsidRPr="003D3597" w:rsidRDefault="009465C9" w:rsidP="009465C9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28"/>
              </w:rPr>
            </w:pPr>
            <w:r w:rsidRPr="003D3597">
              <w:rPr>
                <w:rFonts w:asciiTheme="majorHAnsi" w:hAnsiTheme="majorHAnsi"/>
                <w:b/>
                <w:color w:val="auto"/>
                <w:szCs w:val="28"/>
              </w:rPr>
              <w:t>Artificial Intelligence and its Application in Medicine</w:t>
            </w:r>
          </w:p>
          <w:p w14:paraId="052B3AC9" w14:textId="77777777" w:rsidR="005A72C7" w:rsidRPr="003D3597" w:rsidRDefault="008B692B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Cs w:val="28"/>
              </w:rPr>
            </w:pPr>
            <w:r w:rsidRPr="003D3597">
              <w:rPr>
                <w:rFonts w:asciiTheme="majorHAnsi" w:hAnsiTheme="majorHAnsi"/>
                <w:color w:val="auto"/>
                <w:szCs w:val="28"/>
              </w:rPr>
              <w:t xml:space="preserve">Dr. </w:t>
            </w:r>
            <w:r w:rsidR="009465C9" w:rsidRPr="003D3597">
              <w:rPr>
                <w:rFonts w:asciiTheme="majorHAnsi" w:hAnsiTheme="majorHAnsi"/>
                <w:color w:val="auto"/>
                <w:szCs w:val="28"/>
              </w:rPr>
              <w:t>Yoshua Bengio</w:t>
            </w:r>
          </w:p>
          <w:p w14:paraId="667AED56" w14:textId="77777777" w:rsidR="00A82635" w:rsidRPr="003D3597" w:rsidRDefault="00A82635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Cs w:val="28"/>
              </w:rPr>
            </w:pPr>
          </w:p>
          <w:p w14:paraId="0495B759" w14:textId="77777777" w:rsidR="00E375D2" w:rsidRPr="00E375D2" w:rsidRDefault="00E375D2" w:rsidP="00E375D2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513986B0" w14:textId="7D78FD45" w:rsidR="00A82635" w:rsidRPr="003D3597" w:rsidRDefault="00E3320C" w:rsidP="003D3597">
            <w:pPr>
              <w:pStyle w:val="ListParagraph"/>
              <w:numPr>
                <w:ilvl w:val="0"/>
                <w:numId w:val="11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evaluate </w:t>
            </w:r>
            <w:r w:rsidR="00A82635" w:rsidRPr="003D3597">
              <w:rPr>
                <w:rFonts w:asciiTheme="majorHAnsi" w:hAnsiTheme="majorHAnsi"/>
                <w:color w:val="auto"/>
              </w:rPr>
              <w:t>what is happening in AI, beyond the hype;</w:t>
            </w:r>
          </w:p>
          <w:p w14:paraId="26F0E202" w14:textId="0209A52E" w:rsidR="00A82635" w:rsidRPr="003D3597" w:rsidRDefault="00E3320C" w:rsidP="003D3597">
            <w:pPr>
              <w:pStyle w:val="ListParagraph"/>
              <w:numPr>
                <w:ilvl w:val="0"/>
                <w:numId w:val="11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distinguish between </w:t>
            </w:r>
            <w:r w:rsidR="00A82635" w:rsidRPr="003D3597">
              <w:rPr>
                <w:rFonts w:asciiTheme="majorHAnsi" w:hAnsiTheme="majorHAnsi"/>
                <w:color w:val="auto"/>
              </w:rPr>
              <w:t>machine learning and deep learning; and</w:t>
            </w:r>
          </w:p>
          <w:p w14:paraId="021B38ED" w14:textId="75D93C87" w:rsidR="00A82635" w:rsidRPr="003D3597" w:rsidRDefault="00E3320C" w:rsidP="003D3597">
            <w:pPr>
              <w:pStyle w:val="ListParagraph"/>
              <w:numPr>
                <w:ilvl w:val="0"/>
                <w:numId w:val="11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3D3597">
              <w:rPr>
                <w:rFonts w:asciiTheme="majorHAnsi" w:hAnsiTheme="majorHAnsi"/>
                <w:color w:val="auto"/>
              </w:rPr>
              <w:t>compare</w:t>
            </w:r>
            <w:proofErr w:type="gramEnd"/>
            <w:r w:rsidRPr="003D3597">
              <w:rPr>
                <w:rFonts w:asciiTheme="majorHAnsi" w:hAnsiTheme="majorHAnsi"/>
                <w:color w:val="auto"/>
              </w:rPr>
              <w:t xml:space="preserve"> h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ow deep learning </w:t>
            </w:r>
            <w:r w:rsidRPr="003D3597">
              <w:rPr>
                <w:rFonts w:asciiTheme="majorHAnsi" w:hAnsiTheme="majorHAnsi"/>
                <w:color w:val="auto"/>
              </w:rPr>
              <w:t xml:space="preserve">is currently </w:t>
            </w:r>
            <w:r w:rsidR="00A82635" w:rsidRPr="003D3597">
              <w:rPr>
                <w:rFonts w:asciiTheme="majorHAnsi" w:hAnsiTheme="majorHAnsi"/>
                <w:color w:val="auto"/>
              </w:rPr>
              <w:t>used and likely to be used in the future for medical research and medical applications.</w:t>
            </w:r>
          </w:p>
          <w:p w14:paraId="69639989" w14:textId="77777777" w:rsidR="00A82635" w:rsidRPr="009465C9" w:rsidRDefault="00A82635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14:paraId="2D061AE1" w14:textId="7BCAAC21" w:rsidR="005A72C7" w:rsidRPr="00E47248" w:rsidRDefault="00A76F5B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76F5B">
              <w:rPr>
                <w:rFonts w:asciiTheme="majorHAnsi" w:hAnsiTheme="majorHAnsi"/>
                <w:color w:val="auto"/>
              </w:rPr>
              <w:t>Westmount</w:t>
            </w:r>
          </w:p>
        </w:tc>
      </w:tr>
      <w:tr w:rsidR="005A72C7" w:rsidRPr="00E47248" w14:paraId="7B3C9892" w14:textId="77777777" w:rsidTr="008E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04BD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09:30 – 10:00 </w:t>
            </w:r>
          </w:p>
        </w:tc>
        <w:tc>
          <w:tcPr>
            <w:tcW w:w="6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8B38" w14:textId="77777777" w:rsidR="005A72C7" w:rsidRPr="00E47248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Break and Exhibits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C4E7" w14:textId="1F621544" w:rsidR="005A72C7" w:rsidRPr="00E47248" w:rsidRDefault="00F158FA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E3251">
              <w:rPr>
                <w:rFonts w:asciiTheme="majorHAnsi" w:hAnsiTheme="majorHAnsi"/>
                <w:color w:val="auto"/>
              </w:rPr>
              <w:t>Fontaine BCD</w:t>
            </w:r>
          </w:p>
        </w:tc>
      </w:tr>
      <w:tr w:rsidR="005A72C7" w:rsidRPr="00E47248" w14:paraId="0127B23A" w14:textId="77777777" w:rsidTr="007C381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62441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10:00 – 11:30 </w:t>
            </w:r>
          </w:p>
        </w:tc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9BE56" w14:textId="77777777" w:rsidR="005A72C7" w:rsidRPr="00E47248" w:rsidRDefault="005A72C7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Concurrent Sessions</w:t>
            </w:r>
          </w:p>
        </w:tc>
      </w:tr>
      <w:tr w:rsidR="005A72C7" w:rsidRPr="00E47248" w14:paraId="7CC192D7" w14:textId="77777777" w:rsidTr="008E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0B66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27F7" w14:textId="77777777" w:rsidR="00477EF2" w:rsidRPr="008B692B" w:rsidRDefault="00477EF2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8B692B">
              <w:rPr>
                <w:rFonts w:asciiTheme="majorHAnsi" w:hAnsiTheme="majorHAnsi"/>
                <w:b/>
                <w:color w:val="auto"/>
              </w:rPr>
              <w:t xml:space="preserve">Twitter to Tenure, Blogging to Bold Action: Social Media for Education and </w:t>
            </w:r>
          </w:p>
          <w:p w14:paraId="4C9900ED" w14:textId="77777777" w:rsidR="00477EF2" w:rsidRPr="008B692B" w:rsidRDefault="00477EF2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8B692B">
              <w:rPr>
                <w:rFonts w:asciiTheme="majorHAnsi" w:hAnsiTheme="majorHAnsi"/>
                <w:b/>
                <w:color w:val="auto"/>
              </w:rPr>
              <w:t>Advocacy in Geriatrics</w:t>
            </w:r>
          </w:p>
          <w:p w14:paraId="24C567E7" w14:textId="77777777" w:rsidR="005A72C7" w:rsidRDefault="00477EF2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B692B">
              <w:rPr>
                <w:rFonts w:asciiTheme="majorHAnsi" w:hAnsiTheme="majorHAnsi"/>
                <w:color w:val="auto"/>
              </w:rPr>
              <w:t xml:space="preserve">Chair: </w:t>
            </w:r>
            <w:r w:rsidR="008B692B" w:rsidRPr="008B692B">
              <w:rPr>
                <w:rFonts w:asciiTheme="majorHAnsi" w:hAnsiTheme="majorHAnsi"/>
                <w:color w:val="auto"/>
              </w:rPr>
              <w:t xml:space="preserve">Dr. </w:t>
            </w:r>
            <w:r w:rsidRPr="008B692B">
              <w:rPr>
                <w:rFonts w:asciiTheme="majorHAnsi" w:hAnsiTheme="majorHAnsi"/>
                <w:color w:val="auto"/>
              </w:rPr>
              <w:t>Camilla Wong</w:t>
            </w:r>
          </w:p>
          <w:p w14:paraId="4A16443C" w14:textId="77777777" w:rsidR="002859AF" w:rsidRDefault="00AE695A" w:rsidP="003D359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Speakers: </w:t>
            </w:r>
            <w:r w:rsidR="003D3597">
              <w:rPr>
                <w:rFonts w:asciiTheme="majorHAnsi" w:hAnsiTheme="majorHAnsi"/>
                <w:color w:val="auto"/>
              </w:rPr>
              <w:t xml:space="preserve">Dr. Chris Frank, </w:t>
            </w:r>
            <w:r w:rsidR="001D2D09">
              <w:rPr>
                <w:rFonts w:asciiTheme="majorHAnsi" w:hAnsiTheme="majorHAnsi"/>
                <w:color w:val="auto"/>
              </w:rPr>
              <w:t xml:space="preserve">Dr. Ken Rockwood, </w:t>
            </w:r>
            <w:r w:rsidR="003D3597">
              <w:rPr>
                <w:rFonts w:asciiTheme="majorHAnsi" w:hAnsiTheme="majorHAnsi"/>
                <w:color w:val="auto"/>
              </w:rPr>
              <w:t xml:space="preserve">Dr. Samir Sinha, </w:t>
            </w:r>
          </w:p>
          <w:p w14:paraId="0146390B" w14:textId="53448916" w:rsidR="003D3597" w:rsidRPr="00F2692D" w:rsidRDefault="003D3597" w:rsidP="003D359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fr-CA"/>
              </w:rPr>
            </w:pPr>
            <w:r w:rsidRPr="00F2692D">
              <w:rPr>
                <w:rFonts w:asciiTheme="majorHAnsi" w:hAnsiTheme="majorHAnsi"/>
                <w:color w:val="auto"/>
                <w:lang w:val="fr-CA"/>
              </w:rPr>
              <w:t>Dr. Amanda Ga</w:t>
            </w:r>
            <w:r w:rsidR="007F7D19" w:rsidRPr="00F2692D">
              <w:rPr>
                <w:rFonts w:asciiTheme="majorHAnsi" w:hAnsiTheme="majorHAnsi"/>
                <w:color w:val="auto"/>
                <w:lang w:val="fr-CA"/>
              </w:rPr>
              <w:t>r</w:t>
            </w:r>
            <w:r w:rsidRPr="00F2692D">
              <w:rPr>
                <w:rFonts w:asciiTheme="majorHAnsi" w:hAnsiTheme="majorHAnsi"/>
                <w:color w:val="auto"/>
                <w:lang w:val="fr-CA"/>
              </w:rPr>
              <w:t>dhouse, Dr. Bonnie Cheung</w:t>
            </w:r>
          </w:p>
          <w:p w14:paraId="442FE0A9" w14:textId="77777777" w:rsidR="008B692B" w:rsidRPr="00F2692D" w:rsidRDefault="008B692B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fr-CA"/>
              </w:rPr>
            </w:pPr>
          </w:p>
          <w:p w14:paraId="71627C1F" w14:textId="77777777" w:rsidR="00E375D2" w:rsidRPr="00E375D2" w:rsidRDefault="00E375D2" w:rsidP="00E375D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22E13C42" w14:textId="5CF5138D" w:rsidR="009B403B" w:rsidRPr="009B403B" w:rsidRDefault="009B403B" w:rsidP="009B403B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s</w:t>
            </w:r>
            <w:r w:rsidRPr="009B403B">
              <w:rPr>
                <w:rFonts w:asciiTheme="majorHAnsi" w:hAnsiTheme="majorHAnsi"/>
                <w:color w:val="auto"/>
              </w:rPr>
              <w:t>et</w:t>
            </w:r>
            <w:r w:rsidR="00FB3EDA">
              <w:rPr>
                <w:rFonts w:asciiTheme="majorHAnsi" w:hAnsiTheme="majorHAnsi"/>
                <w:color w:val="auto"/>
              </w:rPr>
              <w:t xml:space="preserve"> </w:t>
            </w:r>
            <w:r w:rsidRPr="009B403B">
              <w:rPr>
                <w:rFonts w:asciiTheme="majorHAnsi" w:hAnsiTheme="majorHAnsi"/>
                <w:color w:val="auto"/>
              </w:rPr>
              <w:t>up and maintain a Twitter account for professional use</w:t>
            </w:r>
            <w:r>
              <w:rPr>
                <w:rFonts w:asciiTheme="majorHAnsi" w:hAnsiTheme="majorHAnsi"/>
                <w:color w:val="auto"/>
              </w:rPr>
              <w:t>;</w:t>
            </w:r>
          </w:p>
          <w:p w14:paraId="35D173CA" w14:textId="75308A95" w:rsidR="009B403B" w:rsidRPr="009B403B" w:rsidRDefault="009B403B" w:rsidP="009B403B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i</w:t>
            </w:r>
            <w:r w:rsidRPr="009B403B">
              <w:rPr>
                <w:rFonts w:asciiTheme="majorHAnsi" w:hAnsiTheme="majorHAnsi"/>
                <w:color w:val="auto"/>
              </w:rPr>
              <w:t>dentify and demonstrate strategies on how to use Twitter</w:t>
            </w:r>
            <w:r w:rsidR="00FB3EDA">
              <w:rPr>
                <w:rFonts w:asciiTheme="majorHAnsi" w:hAnsiTheme="majorHAnsi"/>
                <w:color w:val="auto"/>
              </w:rPr>
              <w:t>,</w:t>
            </w:r>
            <w:r w:rsidRPr="009B403B">
              <w:rPr>
                <w:rFonts w:asciiTheme="majorHAnsi" w:hAnsiTheme="majorHAnsi"/>
                <w:color w:val="auto"/>
              </w:rPr>
              <w:t xml:space="preserve"> and bl</w:t>
            </w:r>
            <w:r>
              <w:rPr>
                <w:rFonts w:asciiTheme="majorHAnsi" w:hAnsiTheme="majorHAnsi"/>
                <w:color w:val="auto"/>
              </w:rPr>
              <w:t>og effectively for advocacy; and</w:t>
            </w:r>
          </w:p>
          <w:p w14:paraId="3F53CE9F" w14:textId="77777777" w:rsidR="009B403B" w:rsidRPr="009B403B" w:rsidRDefault="009B403B" w:rsidP="009B403B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>
              <w:rPr>
                <w:rFonts w:asciiTheme="majorHAnsi" w:hAnsiTheme="majorHAnsi"/>
                <w:color w:val="auto"/>
              </w:rPr>
              <w:t>a</w:t>
            </w:r>
            <w:r w:rsidRPr="009B403B">
              <w:rPr>
                <w:rFonts w:asciiTheme="majorHAnsi" w:hAnsiTheme="majorHAnsi"/>
                <w:color w:val="auto"/>
              </w:rPr>
              <w:t>ccess</w:t>
            </w:r>
            <w:proofErr w:type="gramEnd"/>
            <w:r w:rsidRPr="009B403B">
              <w:rPr>
                <w:rFonts w:asciiTheme="majorHAnsi" w:hAnsiTheme="majorHAnsi"/>
                <w:color w:val="auto"/>
              </w:rPr>
              <w:t xml:space="preserve"> and write commentary for blogs related to geriatric </w:t>
            </w:r>
            <w:r>
              <w:rPr>
                <w:rFonts w:asciiTheme="majorHAnsi" w:hAnsiTheme="majorHAnsi"/>
                <w:color w:val="auto"/>
              </w:rPr>
              <w:t>medicine</w:t>
            </w:r>
            <w:r w:rsidR="00FE0C4F">
              <w:rPr>
                <w:rFonts w:asciiTheme="majorHAnsi" w:hAnsiTheme="majorHAnsi"/>
                <w:color w:val="auto"/>
              </w:rPr>
              <w:t>.</w:t>
            </w:r>
          </w:p>
          <w:p w14:paraId="0D2A731F" w14:textId="77777777" w:rsidR="009B403B" w:rsidRPr="008B692B" w:rsidRDefault="009B403B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1912" w14:textId="7A8EC240" w:rsidR="005A72C7" w:rsidRPr="00E47248" w:rsidRDefault="00F158FA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TBA</w:t>
            </w:r>
          </w:p>
        </w:tc>
      </w:tr>
      <w:tr w:rsidR="005A72C7" w:rsidRPr="00E47248" w14:paraId="5288B1EA" w14:textId="77777777" w:rsidTr="008E325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B3100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3A03E" w14:textId="18804C67" w:rsidR="00477EF2" w:rsidRPr="003D3597" w:rsidRDefault="00477EF2" w:rsidP="00F61D3E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3D3597">
              <w:rPr>
                <w:rFonts w:asciiTheme="majorHAnsi" w:hAnsiTheme="majorHAnsi"/>
                <w:b/>
                <w:color w:val="auto"/>
              </w:rPr>
              <w:t>Art</w:t>
            </w:r>
            <w:r w:rsidR="00C73D10">
              <w:rPr>
                <w:rFonts w:asciiTheme="majorHAnsi" w:hAnsiTheme="majorHAnsi"/>
                <w:b/>
                <w:color w:val="auto"/>
              </w:rPr>
              <w:t xml:space="preserve"> T</w:t>
            </w:r>
            <w:r w:rsidRPr="003D3597">
              <w:rPr>
                <w:rFonts w:asciiTheme="majorHAnsi" w:hAnsiTheme="majorHAnsi"/>
                <w:b/>
                <w:color w:val="auto"/>
              </w:rPr>
              <w:t xml:space="preserve">herapy and </w:t>
            </w:r>
            <w:r w:rsidR="008B692B" w:rsidRPr="003D3597">
              <w:rPr>
                <w:rFonts w:asciiTheme="majorHAnsi" w:hAnsiTheme="majorHAnsi"/>
                <w:b/>
                <w:color w:val="auto"/>
              </w:rPr>
              <w:t>E</w:t>
            </w:r>
            <w:r w:rsidRPr="003D3597">
              <w:rPr>
                <w:rFonts w:asciiTheme="majorHAnsi" w:hAnsiTheme="majorHAnsi"/>
                <w:b/>
                <w:color w:val="auto"/>
              </w:rPr>
              <w:t xml:space="preserve">lderly </w:t>
            </w:r>
          </w:p>
          <w:p w14:paraId="1B276329" w14:textId="195CE429" w:rsidR="005A72C7" w:rsidRPr="003D3597" w:rsidRDefault="00270A81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Speaker: TBA</w:t>
            </w:r>
          </w:p>
          <w:p w14:paraId="5113E074" w14:textId="77777777" w:rsidR="008B692B" w:rsidRPr="003D3597" w:rsidRDefault="008B692B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6A40A0FA" w14:textId="77777777" w:rsidR="00E375D2" w:rsidRPr="00E375D2" w:rsidRDefault="00E375D2" w:rsidP="00E375D2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6812D088" w14:textId="20878D3B" w:rsidR="00E42D53" w:rsidRPr="003D3597" w:rsidRDefault="00E3320C" w:rsidP="00E42D53">
            <w:pPr>
              <w:pStyle w:val="PlainText"/>
              <w:numPr>
                <w:ilvl w:val="1"/>
                <w:numId w:val="25"/>
              </w:numPr>
              <w:ind w:left="66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Cs w:val="22"/>
              </w:rPr>
            </w:pPr>
            <w:r w:rsidRPr="003D3597">
              <w:rPr>
                <w:rFonts w:asciiTheme="majorHAnsi" w:hAnsiTheme="majorHAnsi"/>
                <w:color w:val="auto"/>
                <w:szCs w:val="22"/>
              </w:rPr>
              <w:t>evaluate</w:t>
            </w:r>
            <w:r w:rsidR="003D3597">
              <w:rPr>
                <w:rFonts w:asciiTheme="majorHAnsi" w:hAnsiTheme="majorHAnsi"/>
                <w:color w:val="auto"/>
                <w:szCs w:val="22"/>
              </w:rPr>
              <w:t xml:space="preserve"> </w:t>
            </w:r>
            <w:r w:rsidR="00E42D53" w:rsidRPr="003D3597">
              <w:rPr>
                <w:rFonts w:asciiTheme="majorHAnsi" w:hAnsiTheme="majorHAnsi"/>
                <w:color w:val="auto"/>
                <w:szCs w:val="22"/>
              </w:rPr>
              <w:t xml:space="preserve">literature </w:t>
            </w:r>
            <w:r w:rsidR="00FB3EDA">
              <w:rPr>
                <w:rFonts w:asciiTheme="majorHAnsi" w:hAnsiTheme="majorHAnsi"/>
                <w:color w:val="auto"/>
                <w:szCs w:val="22"/>
              </w:rPr>
              <w:t>regarding</w:t>
            </w:r>
            <w:r w:rsidR="00E42D53" w:rsidRPr="003D3597">
              <w:rPr>
                <w:rFonts w:asciiTheme="majorHAnsi" w:hAnsiTheme="majorHAnsi"/>
                <w:color w:val="auto"/>
                <w:szCs w:val="22"/>
              </w:rPr>
              <w:t xml:space="preserve"> the impact of art in the geriatric population;</w:t>
            </w:r>
          </w:p>
          <w:p w14:paraId="34D6EEB1" w14:textId="2A1905C7" w:rsidR="00E42D53" w:rsidRPr="003D3597" w:rsidRDefault="003D3597" w:rsidP="00E42D53">
            <w:pPr>
              <w:pStyle w:val="PlainText"/>
              <w:numPr>
                <w:ilvl w:val="1"/>
                <w:numId w:val="25"/>
              </w:numPr>
              <w:ind w:left="66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Cs w:val="22"/>
              </w:rPr>
            </w:pPr>
            <w:r w:rsidRPr="003D3597">
              <w:rPr>
                <w:rFonts w:asciiTheme="majorHAnsi" w:hAnsiTheme="majorHAnsi"/>
                <w:color w:val="auto"/>
                <w:szCs w:val="22"/>
              </w:rPr>
              <w:t>assess the</w:t>
            </w:r>
            <w:r w:rsidR="00E42D53" w:rsidRPr="003D3597">
              <w:rPr>
                <w:rFonts w:asciiTheme="majorHAnsi" w:hAnsiTheme="majorHAnsi"/>
                <w:color w:val="auto"/>
                <w:szCs w:val="22"/>
              </w:rPr>
              <w:t xml:space="preserve"> feasibility of GIA (geriatric inclusive art); and </w:t>
            </w:r>
          </w:p>
          <w:p w14:paraId="348FBB64" w14:textId="1CFF67A1" w:rsidR="00E42D53" w:rsidRPr="003D3597" w:rsidRDefault="00E3320C" w:rsidP="00E42D53">
            <w:pPr>
              <w:pStyle w:val="PlainText"/>
              <w:numPr>
                <w:ilvl w:val="1"/>
                <w:numId w:val="25"/>
              </w:numPr>
              <w:ind w:left="66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Cs w:val="22"/>
              </w:rPr>
            </w:pPr>
            <w:proofErr w:type="gramStart"/>
            <w:r w:rsidRPr="003D3597">
              <w:rPr>
                <w:rFonts w:asciiTheme="majorHAnsi" w:hAnsiTheme="majorHAnsi"/>
                <w:color w:val="auto"/>
                <w:szCs w:val="22"/>
              </w:rPr>
              <w:t>discuss</w:t>
            </w:r>
            <w:proofErr w:type="gramEnd"/>
            <w:r w:rsidR="00E42D53" w:rsidRPr="003D3597">
              <w:rPr>
                <w:rFonts w:asciiTheme="majorHAnsi" w:hAnsiTheme="majorHAnsi"/>
                <w:color w:val="auto"/>
                <w:szCs w:val="22"/>
              </w:rPr>
              <w:t xml:space="preserve"> the role of music and painting in the care of geriatric patients.</w:t>
            </w:r>
          </w:p>
          <w:p w14:paraId="0914C2EC" w14:textId="77777777" w:rsidR="00E42D53" w:rsidRPr="008B692B" w:rsidRDefault="00E42D53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6982B" w14:textId="51BF1559" w:rsidR="005A72C7" w:rsidRPr="00E47248" w:rsidRDefault="00F158FA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TBA</w:t>
            </w:r>
          </w:p>
        </w:tc>
      </w:tr>
      <w:tr w:rsidR="005A72C7" w:rsidRPr="00E47248" w14:paraId="029B7F46" w14:textId="77777777" w:rsidTr="008E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E476E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369A" w14:textId="77777777" w:rsidR="006B328D" w:rsidRDefault="006B328D" w:rsidP="006B328D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210116">
              <w:rPr>
                <w:rFonts w:asciiTheme="majorHAnsi" w:hAnsiTheme="majorHAnsi"/>
                <w:b/>
                <w:color w:val="auto"/>
              </w:rPr>
              <w:t xml:space="preserve">Health </w:t>
            </w:r>
            <w:r>
              <w:rPr>
                <w:rFonts w:asciiTheme="majorHAnsi" w:hAnsiTheme="majorHAnsi"/>
                <w:b/>
                <w:color w:val="auto"/>
              </w:rPr>
              <w:t>I</w:t>
            </w:r>
            <w:r w:rsidRPr="00210116">
              <w:rPr>
                <w:rFonts w:asciiTheme="majorHAnsi" w:hAnsiTheme="majorHAnsi"/>
                <w:b/>
                <w:color w:val="auto"/>
              </w:rPr>
              <w:t xml:space="preserve">nformation </w:t>
            </w:r>
            <w:r>
              <w:rPr>
                <w:rFonts w:asciiTheme="majorHAnsi" w:hAnsiTheme="majorHAnsi"/>
                <w:b/>
                <w:color w:val="auto"/>
              </w:rPr>
              <w:t>T</w:t>
            </w:r>
            <w:r w:rsidRPr="00210116">
              <w:rPr>
                <w:rFonts w:asciiTheme="majorHAnsi" w:hAnsiTheme="majorHAnsi"/>
                <w:b/>
                <w:color w:val="auto"/>
              </w:rPr>
              <w:t xml:space="preserve">echnology in </w:t>
            </w:r>
            <w:r>
              <w:rPr>
                <w:rFonts w:asciiTheme="majorHAnsi" w:hAnsiTheme="majorHAnsi"/>
                <w:b/>
                <w:color w:val="auto"/>
              </w:rPr>
              <w:t>G</w:t>
            </w:r>
            <w:r w:rsidRPr="00210116">
              <w:rPr>
                <w:rFonts w:asciiTheme="majorHAnsi" w:hAnsiTheme="majorHAnsi"/>
                <w:b/>
                <w:color w:val="auto"/>
              </w:rPr>
              <w:t xml:space="preserve">eriatrics </w:t>
            </w:r>
          </w:p>
          <w:p w14:paraId="66E6A482" w14:textId="3E215783" w:rsidR="006B328D" w:rsidRDefault="006B328D" w:rsidP="006B328D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B692B">
              <w:rPr>
                <w:rFonts w:asciiTheme="majorHAnsi" w:hAnsiTheme="majorHAnsi"/>
                <w:color w:val="auto"/>
              </w:rPr>
              <w:t>Dr. Louise Mallet</w:t>
            </w:r>
          </w:p>
          <w:p w14:paraId="39420504" w14:textId="77777777" w:rsidR="008B692B" w:rsidRPr="00237129" w:rsidRDefault="008B692B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highlight w:val="cyan"/>
              </w:rPr>
            </w:pPr>
          </w:p>
          <w:p w14:paraId="4C6C906E" w14:textId="77777777" w:rsidR="00E375D2" w:rsidRPr="00E375D2" w:rsidRDefault="00E375D2" w:rsidP="00E375D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58ED6170" w14:textId="62415DE7" w:rsidR="00237129" w:rsidRPr="003D3597" w:rsidRDefault="00E3320C" w:rsidP="00237129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evaluate</w:t>
            </w:r>
            <w:r w:rsidR="00237129" w:rsidRPr="003D3597">
              <w:rPr>
                <w:rFonts w:asciiTheme="majorHAnsi" w:hAnsiTheme="majorHAnsi"/>
                <w:color w:val="auto"/>
              </w:rPr>
              <w:t xml:space="preserve"> the conditions for the benefits</w:t>
            </w:r>
            <w:r w:rsidRPr="003D3597">
              <w:rPr>
                <w:rFonts w:asciiTheme="majorHAnsi" w:hAnsiTheme="majorHAnsi"/>
                <w:color w:val="auto"/>
              </w:rPr>
              <w:t xml:space="preserve"> for improving medication use in the geriatric population</w:t>
            </w:r>
            <w:r w:rsidR="00237129" w:rsidRPr="003D3597">
              <w:rPr>
                <w:rFonts w:asciiTheme="majorHAnsi" w:hAnsiTheme="majorHAnsi"/>
                <w:color w:val="auto"/>
              </w:rPr>
              <w:t xml:space="preserve"> to be fully realized;</w:t>
            </w:r>
          </w:p>
          <w:p w14:paraId="25BFEC91" w14:textId="0CFFD7A0" w:rsidR="00237129" w:rsidRPr="003D3597" w:rsidRDefault="00E3320C" w:rsidP="00237129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appraise</w:t>
            </w:r>
            <w:r w:rsidR="00237129" w:rsidRPr="003D3597">
              <w:rPr>
                <w:rFonts w:asciiTheme="majorHAnsi" w:hAnsiTheme="majorHAnsi"/>
                <w:color w:val="auto"/>
              </w:rPr>
              <w:t xml:space="preserve"> a pharmacist-physician intervention model using a computerized alert system to reduce high-risk medication use in elderly patients; and</w:t>
            </w:r>
          </w:p>
          <w:p w14:paraId="4EE33936" w14:textId="4DFFBE2F" w:rsidR="00237129" w:rsidRPr="003D3597" w:rsidRDefault="00E3320C" w:rsidP="00237129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3D3597">
              <w:rPr>
                <w:rFonts w:asciiTheme="majorHAnsi" w:hAnsiTheme="majorHAnsi"/>
                <w:color w:val="auto"/>
              </w:rPr>
              <w:t>evaluate</w:t>
            </w:r>
            <w:proofErr w:type="gramEnd"/>
            <w:r w:rsidRPr="003D3597">
              <w:rPr>
                <w:rFonts w:asciiTheme="majorHAnsi" w:hAnsiTheme="majorHAnsi"/>
                <w:color w:val="auto"/>
              </w:rPr>
              <w:t xml:space="preserve"> </w:t>
            </w:r>
            <w:r w:rsidR="00237129" w:rsidRPr="003D3597">
              <w:rPr>
                <w:rFonts w:asciiTheme="majorHAnsi" w:hAnsiTheme="majorHAnsi"/>
                <w:color w:val="auto"/>
              </w:rPr>
              <w:t xml:space="preserve">the design, implementation and use of health information technology to support continuity of care between hospital and community pharmacists </w:t>
            </w:r>
            <w:r w:rsidR="00FB3EDA">
              <w:rPr>
                <w:rFonts w:asciiTheme="majorHAnsi" w:hAnsiTheme="majorHAnsi"/>
                <w:color w:val="auto"/>
              </w:rPr>
              <w:t>managing</w:t>
            </w:r>
            <w:r w:rsidR="00237129" w:rsidRPr="003D3597">
              <w:rPr>
                <w:rFonts w:asciiTheme="majorHAnsi" w:hAnsiTheme="majorHAnsi"/>
                <w:color w:val="auto"/>
              </w:rPr>
              <w:t xml:space="preserve"> high-risk geriatric patients.    </w:t>
            </w:r>
          </w:p>
          <w:p w14:paraId="7E16B1D8" w14:textId="77777777" w:rsidR="00237129" w:rsidRPr="008B692B" w:rsidRDefault="00237129" w:rsidP="008B692B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485" w14:textId="2AA2DA2A" w:rsidR="005A72C7" w:rsidRPr="00E47248" w:rsidRDefault="00F158FA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TBA</w:t>
            </w:r>
          </w:p>
        </w:tc>
      </w:tr>
      <w:tr w:rsidR="005A72C7" w:rsidRPr="00E47248" w14:paraId="0738FE70" w14:textId="77777777" w:rsidTr="00F158F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4273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FB16" w14:textId="77777777" w:rsidR="005A72C7" w:rsidRDefault="005A72C7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5B46F0">
              <w:rPr>
                <w:rFonts w:asciiTheme="majorHAnsi" w:hAnsiTheme="majorHAnsi"/>
                <w:b/>
                <w:color w:val="auto"/>
              </w:rPr>
              <w:t xml:space="preserve">Oral </w:t>
            </w:r>
            <w:r>
              <w:rPr>
                <w:rFonts w:asciiTheme="majorHAnsi" w:hAnsiTheme="majorHAnsi"/>
                <w:b/>
                <w:color w:val="auto"/>
              </w:rPr>
              <w:t xml:space="preserve">Abstract </w:t>
            </w:r>
            <w:r w:rsidRPr="005B46F0">
              <w:rPr>
                <w:rFonts w:asciiTheme="majorHAnsi" w:hAnsiTheme="majorHAnsi"/>
                <w:b/>
                <w:color w:val="auto"/>
              </w:rPr>
              <w:t xml:space="preserve">Sessions, </w:t>
            </w:r>
            <w:r w:rsidRPr="004A40BD">
              <w:rPr>
                <w:rFonts w:asciiTheme="majorHAnsi" w:hAnsiTheme="majorHAnsi"/>
                <w:b/>
                <w:color w:val="auto"/>
              </w:rPr>
              <w:t xml:space="preserve">Eligible for </w:t>
            </w:r>
            <w:r>
              <w:rPr>
                <w:rFonts w:asciiTheme="majorHAnsi" w:hAnsiTheme="majorHAnsi"/>
                <w:b/>
                <w:color w:val="auto"/>
              </w:rPr>
              <w:t>Jack MacDonell Award</w:t>
            </w:r>
          </w:p>
          <w:p w14:paraId="0D55516F" w14:textId="77777777" w:rsidR="002C7A37" w:rsidRDefault="002C7A37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</w:p>
          <w:p w14:paraId="0C8809D3" w14:textId="3132BB8E" w:rsidR="00C51E0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 xml:space="preserve">“But I </w:t>
            </w:r>
            <w:r w:rsidR="002C7A37">
              <w:rPr>
                <w:rFonts w:asciiTheme="majorHAnsi" w:hAnsiTheme="majorHAnsi"/>
                <w:b/>
                <w:color w:val="auto"/>
              </w:rPr>
              <w:t>S</w:t>
            </w:r>
            <w:r w:rsidRPr="004E28A9">
              <w:rPr>
                <w:rFonts w:asciiTheme="majorHAnsi" w:hAnsiTheme="majorHAnsi"/>
                <w:b/>
                <w:color w:val="auto"/>
              </w:rPr>
              <w:t>aid No”: Adherence to Advance Directives in Long-Term Care</w:t>
            </w:r>
            <w:r w:rsidR="00C51E09" w:rsidRPr="004E28A9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  <w:p w14:paraId="1F9F5F6D" w14:textId="7AFF0A14" w:rsidR="004E28A9" w:rsidRDefault="004E28A9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Leah Nemiroff</w:t>
            </w:r>
          </w:p>
          <w:p w14:paraId="0251FAA0" w14:textId="77777777" w:rsidR="002C7A37" w:rsidRPr="004E28A9" w:rsidRDefault="002C7A37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59EDAD02" w14:textId="1E087CE8" w:rsidR="00C51E0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>Frequency, Indications and Outcomes of Palliative Care Consultations in Long-Term Care Residents with Advanced Dementia in Calgary, AB: A Mixed-Methods Exploratory Study</w:t>
            </w:r>
          </w:p>
          <w:p w14:paraId="25329DCC" w14:textId="21DC70C1" w:rsidR="004E28A9" w:rsidRDefault="004E28A9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Sheila Rodger</w:t>
            </w:r>
          </w:p>
          <w:p w14:paraId="46AC8D46" w14:textId="77777777" w:rsidR="002C7A37" w:rsidRPr="004E28A9" w:rsidRDefault="002C7A37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08E35ADC" w14:textId="73BE4B30" w:rsidR="00C51E0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 xml:space="preserve">Admission Diagnosis of “FTT” vs. </w:t>
            </w:r>
            <w:r w:rsidR="002C7A37">
              <w:rPr>
                <w:rFonts w:asciiTheme="majorHAnsi" w:hAnsiTheme="majorHAnsi"/>
                <w:b/>
                <w:color w:val="auto"/>
              </w:rPr>
              <w:t>D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ischarge </w:t>
            </w:r>
            <w:r w:rsidR="002C7A37">
              <w:rPr>
                <w:rFonts w:asciiTheme="majorHAnsi" w:hAnsiTheme="majorHAnsi"/>
                <w:b/>
                <w:color w:val="auto"/>
              </w:rPr>
              <w:t>D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iagnosis in </w:t>
            </w:r>
            <w:r w:rsidR="002C7A37">
              <w:rPr>
                <w:rFonts w:asciiTheme="majorHAnsi" w:hAnsiTheme="majorHAnsi"/>
                <w:b/>
                <w:color w:val="auto"/>
              </w:rPr>
              <w:t>Older A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dults on a </w:t>
            </w:r>
            <w:r w:rsidR="002C7A37">
              <w:rPr>
                <w:rFonts w:asciiTheme="majorHAnsi" w:hAnsiTheme="majorHAnsi"/>
                <w:b/>
                <w:color w:val="auto"/>
              </w:rPr>
              <w:t>Clinical T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eaching </w:t>
            </w:r>
            <w:r w:rsidR="002C7A37">
              <w:rPr>
                <w:rFonts w:asciiTheme="majorHAnsi" w:hAnsiTheme="majorHAnsi"/>
                <w:b/>
                <w:color w:val="auto"/>
              </w:rPr>
              <w:t>M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edicine </w:t>
            </w:r>
            <w:r w:rsidR="002C7A37">
              <w:rPr>
                <w:rFonts w:asciiTheme="majorHAnsi" w:hAnsiTheme="majorHAnsi"/>
                <w:b/>
                <w:color w:val="auto"/>
              </w:rPr>
              <w:t>Service in a T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ertiary </w:t>
            </w:r>
            <w:r w:rsidR="002C7A37">
              <w:rPr>
                <w:rFonts w:asciiTheme="majorHAnsi" w:hAnsiTheme="majorHAnsi"/>
                <w:b/>
                <w:color w:val="auto"/>
              </w:rPr>
              <w:t>C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are </w:t>
            </w:r>
            <w:r w:rsidR="002C7A37">
              <w:rPr>
                <w:rFonts w:asciiTheme="majorHAnsi" w:hAnsiTheme="majorHAnsi"/>
                <w:b/>
                <w:color w:val="auto"/>
              </w:rPr>
              <w:t>T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eaching </w:t>
            </w:r>
            <w:r w:rsidR="002C7A37">
              <w:rPr>
                <w:rFonts w:asciiTheme="majorHAnsi" w:hAnsiTheme="majorHAnsi"/>
                <w:b/>
                <w:color w:val="auto"/>
              </w:rPr>
              <w:t>H</w:t>
            </w:r>
            <w:r w:rsidRPr="004E28A9">
              <w:rPr>
                <w:rFonts w:asciiTheme="majorHAnsi" w:hAnsiTheme="majorHAnsi"/>
                <w:b/>
                <w:color w:val="auto"/>
              </w:rPr>
              <w:t>ospital</w:t>
            </w:r>
          </w:p>
          <w:p w14:paraId="20DE6732" w14:textId="0F299CCB" w:rsidR="004E28A9" w:rsidRDefault="004E28A9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Kristine Kim</w:t>
            </w:r>
          </w:p>
          <w:p w14:paraId="665778F4" w14:textId="77777777" w:rsidR="002C7A37" w:rsidRPr="004E28A9" w:rsidRDefault="002C7A37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325DF1C1" w14:textId="3E0E63EF" w:rsidR="004E28A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>The Prevalence of Delirium on Admission to General Internal Medicine in Older Homeless Adults</w:t>
            </w:r>
          </w:p>
          <w:p w14:paraId="4A70D0FE" w14:textId="76220B35" w:rsidR="004E28A9" w:rsidRPr="004E28A9" w:rsidRDefault="004E28A9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Jillian Alston</w:t>
            </w:r>
          </w:p>
          <w:p w14:paraId="491C9513" w14:textId="2D3A56C5" w:rsidR="004E28A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lastRenderedPageBreak/>
              <w:t xml:space="preserve">Impact of </w:t>
            </w:r>
            <w:r w:rsidR="002C7A37">
              <w:rPr>
                <w:rFonts w:asciiTheme="majorHAnsi" w:hAnsiTheme="majorHAnsi"/>
                <w:b/>
                <w:color w:val="auto"/>
              </w:rPr>
              <w:t>O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utpatient </w:t>
            </w:r>
            <w:r w:rsidR="002C7A37">
              <w:rPr>
                <w:rFonts w:asciiTheme="majorHAnsi" w:hAnsiTheme="majorHAnsi"/>
                <w:b/>
                <w:color w:val="auto"/>
              </w:rPr>
              <w:t>C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omprehensive </w:t>
            </w:r>
            <w:r w:rsidR="002C7A37">
              <w:rPr>
                <w:rFonts w:asciiTheme="majorHAnsi" w:hAnsiTheme="majorHAnsi"/>
                <w:b/>
                <w:color w:val="auto"/>
              </w:rPr>
              <w:t>G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eriatric </w:t>
            </w:r>
            <w:r w:rsidR="002C7A37">
              <w:rPr>
                <w:rFonts w:asciiTheme="majorHAnsi" w:hAnsiTheme="majorHAnsi"/>
                <w:b/>
                <w:color w:val="auto"/>
              </w:rPr>
              <w:t>A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ssessments on </w:t>
            </w:r>
            <w:r w:rsidR="002C7A37">
              <w:rPr>
                <w:rFonts w:asciiTheme="majorHAnsi" w:hAnsiTheme="majorHAnsi"/>
                <w:b/>
                <w:color w:val="auto"/>
              </w:rPr>
              <w:t>R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epeat </w:t>
            </w:r>
            <w:r w:rsidR="002C7A37">
              <w:rPr>
                <w:rFonts w:asciiTheme="majorHAnsi" w:hAnsiTheme="majorHAnsi"/>
                <w:b/>
                <w:color w:val="auto"/>
              </w:rPr>
              <w:t>V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isits </w:t>
            </w:r>
            <w:r w:rsidR="002C7A37">
              <w:rPr>
                <w:rFonts w:asciiTheme="majorHAnsi" w:hAnsiTheme="majorHAnsi"/>
                <w:b/>
                <w:color w:val="auto"/>
              </w:rPr>
              <w:t>A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fter an </w:t>
            </w:r>
            <w:r w:rsidR="002C7A37">
              <w:rPr>
                <w:rFonts w:asciiTheme="majorHAnsi" w:hAnsiTheme="majorHAnsi"/>
                <w:b/>
                <w:color w:val="auto"/>
              </w:rPr>
              <w:t>E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mergency </w:t>
            </w:r>
            <w:r w:rsidR="002C7A37">
              <w:rPr>
                <w:rFonts w:asciiTheme="majorHAnsi" w:hAnsiTheme="majorHAnsi"/>
                <w:b/>
                <w:color w:val="auto"/>
              </w:rPr>
              <w:t>D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epartment </w:t>
            </w:r>
            <w:r w:rsidR="002C7A37">
              <w:rPr>
                <w:rFonts w:asciiTheme="majorHAnsi" w:hAnsiTheme="majorHAnsi"/>
                <w:b/>
                <w:color w:val="auto"/>
              </w:rPr>
              <w:t>V</w:t>
            </w:r>
            <w:r w:rsidRPr="004E28A9">
              <w:rPr>
                <w:rFonts w:asciiTheme="majorHAnsi" w:hAnsiTheme="majorHAnsi"/>
                <w:b/>
                <w:color w:val="auto"/>
              </w:rPr>
              <w:t>isit</w:t>
            </w:r>
          </w:p>
          <w:p w14:paraId="1314DB54" w14:textId="222EEEB9" w:rsidR="004E28A9" w:rsidRDefault="004E28A9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 xml:space="preserve">Judith </w:t>
            </w:r>
            <w:proofErr w:type="spellStart"/>
            <w:r w:rsidRPr="004E28A9">
              <w:rPr>
                <w:rFonts w:asciiTheme="majorHAnsi" w:hAnsiTheme="majorHAnsi"/>
                <w:color w:val="auto"/>
              </w:rPr>
              <w:t>Seary</w:t>
            </w:r>
            <w:proofErr w:type="spellEnd"/>
          </w:p>
          <w:p w14:paraId="321F91A5" w14:textId="77777777" w:rsidR="002C7A37" w:rsidRPr="004E28A9" w:rsidRDefault="002C7A37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6689BBFD" w14:textId="77777777" w:rsidR="00CD5CCB" w:rsidRPr="00CD5CCB" w:rsidRDefault="00CD5CCB" w:rsidP="00CD5CCB">
            <w:pPr>
              <w:pStyle w:val="ListParagraph"/>
              <w:numPr>
                <w:ilvl w:val="0"/>
                <w:numId w:val="37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CD5CCB">
              <w:rPr>
                <w:rFonts w:asciiTheme="majorHAnsi" w:hAnsiTheme="majorHAnsi"/>
                <w:b/>
                <w:color w:val="auto"/>
              </w:rPr>
              <w:t>Are we Preparing Future Doctors for the Real World? Geriatric Coverage in the Mandatory Clerkship Curriculum at the University Of Toronto</w:t>
            </w:r>
          </w:p>
          <w:p w14:paraId="7D88F470" w14:textId="0E495358" w:rsidR="004E28A9" w:rsidRDefault="00CD5CCB" w:rsidP="00CD5CCB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Katrina Lakovic</w:t>
            </w:r>
          </w:p>
          <w:p w14:paraId="35EF6665" w14:textId="77777777" w:rsidR="004E28A9" w:rsidRPr="004E28A9" w:rsidRDefault="004E28A9" w:rsidP="004E28A9">
            <w:pPr>
              <w:pStyle w:val="ListParagraph"/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7BED9E3B" w14:textId="77777777" w:rsidR="00E375D2" w:rsidRPr="00E375D2" w:rsidRDefault="00E375D2" w:rsidP="00E375D2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6A11407F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B004E0">
              <w:rPr>
                <w:rFonts w:asciiTheme="majorHAnsi" w:hAnsiTheme="majorHAnsi"/>
                <w:color w:val="auto"/>
              </w:rPr>
              <w:t>appraise recent research projects in geriatrics;</w:t>
            </w:r>
          </w:p>
          <w:p w14:paraId="32E44A70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B004E0">
              <w:rPr>
                <w:rFonts w:asciiTheme="majorHAnsi" w:hAnsiTheme="majorHAnsi"/>
                <w:color w:val="auto"/>
              </w:rPr>
              <w:t xml:space="preserve">develop critical thinking on results of research projects; and </w:t>
            </w:r>
          </w:p>
          <w:p w14:paraId="7B087FA7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B004E0">
              <w:rPr>
                <w:rFonts w:asciiTheme="majorHAnsi" w:hAnsiTheme="majorHAnsi"/>
                <w:color w:val="auto"/>
              </w:rPr>
              <w:t>discuss</w:t>
            </w:r>
            <w:proofErr w:type="gramEnd"/>
            <w:r w:rsidRPr="00B004E0">
              <w:rPr>
                <w:rFonts w:asciiTheme="majorHAnsi" w:hAnsiTheme="majorHAnsi"/>
                <w:color w:val="auto"/>
              </w:rPr>
              <w:t xml:space="preserve"> the implications of recent research projects on current clinical practice in geriatrics.</w:t>
            </w:r>
          </w:p>
          <w:p w14:paraId="16686C83" w14:textId="77777777" w:rsidR="008B692B" w:rsidRPr="00430184" w:rsidRDefault="008B692B" w:rsidP="00B004E0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9842" w14:textId="10D683FC" w:rsidR="005A72C7" w:rsidRPr="00E47248" w:rsidRDefault="00F158FA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Mont-Royal</w:t>
            </w:r>
          </w:p>
        </w:tc>
      </w:tr>
      <w:tr w:rsidR="005A72C7" w:rsidRPr="00E47248" w14:paraId="63419932" w14:textId="77777777" w:rsidTr="008E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B5BA" w14:textId="15217275" w:rsidR="005A72C7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>
              <w:br w:type="page"/>
            </w:r>
            <w:r w:rsidRPr="00E47248">
              <w:rPr>
                <w:rFonts w:asciiTheme="majorHAnsi" w:hAnsiTheme="majorHAnsi"/>
                <w:b w:val="0"/>
                <w:color w:val="auto"/>
              </w:rPr>
              <w:t>11:</w:t>
            </w:r>
            <w:r>
              <w:rPr>
                <w:rFonts w:asciiTheme="majorHAnsi" w:hAnsiTheme="majorHAnsi"/>
                <w:b w:val="0"/>
                <w:color w:val="auto"/>
              </w:rPr>
              <w:t>45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– 12:</w:t>
            </w:r>
            <w:r>
              <w:rPr>
                <w:rFonts w:asciiTheme="majorHAnsi" w:hAnsiTheme="majorHAnsi"/>
                <w:b w:val="0"/>
                <w:color w:val="auto"/>
              </w:rPr>
              <w:t>45</w:t>
            </w:r>
          </w:p>
          <w:p w14:paraId="14996C67" w14:textId="77777777" w:rsidR="00943254" w:rsidRPr="00943254" w:rsidRDefault="00943254" w:rsidP="00943254">
            <w:pPr>
              <w:ind w:right="27"/>
              <w:jc w:val="center"/>
              <w:rPr>
                <w:rFonts w:asciiTheme="majorHAnsi" w:hAnsiTheme="majorHAnsi"/>
                <w:b w:val="0"/>
                <w:color w:val="D54C35"/>
                <w:sz w:val="24"/>
                <w:szCs w:val="24"/>
              </w:rPr>
            </w:pPr>
            <w:r w:rsidRPr="00943254">
              <w:rPr>
                <w:rFonts w:asciiTheme="majorHAnsi" w:hAnsiTheme="majorHAnsi"/>
                <w:b w:val="0"/>
                <w:color w:val="D54C35"/>
                <w:sz w:val="24"/>
                <w:szCs w:val="24"/>
              </w:rPr>
              <w:t>Plenary</w:t>
            </w:r>
          </w:p>
          <w:p w14:paraId="5CE05800" w14:textId="77777777" w:rsidR="005A72C7" w:rsidRPr="00E47248" w:rsidRDefault="005A72C7" w:rsidP="005A72C7">
            <w:pPr>
              <w:ind w:right="27"/>
              <w:jc w:val="center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D4C3" w14:textId="77777777" w:rsidR="00477EF2" w:rsidRPr="003D3597" w:rsidRDefault="00477EF2" w:rsidP="00477EF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3D3597">
              <w:rPr>
                <w:rFonts w:asciiTheme="majorHAnsi" w:hAnsiTheme="majorHAnsi"/>
                <w:b/>
                <w:color w:val="auto"/>
              </w:rPr>
              <w:t>Simulation and Interactive Learning: Using Simulation to Enhance the Skills of Health Care Professionals</w:t>
            </w:r>
          </w:p>
          <w:p w14:paraId="0C9B11BD" w14:textId="77777777" w:rsidR="00477EF2" w:rsidRPr="003D3597" w:rsidRDefault="00477EF2" w:rsidP="00477EF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Dr. Kevin </w:t>
            </w:r>
            <w:proofErr w:type="spellStart"/>
            <w:r w:rsidRPr="003D3597">
              <w:rPr>
                <w:rFonts w:asciiTheme="majorHAnsi" w:hAnsiTheme="majorHAnsi"/>
                <w:color w:val="auto"/>
              </w:rPr>
              <w:t>Lachapelle</w:t>
            </w:r>
            <w:proofErr w:type="spellEnd"/>
          </w:p>
          <w:p w14:paraId="34042B6B" w14:textId="77777777" w:rsidR="00A82635" w:rsidRPr="003D3597" w:rsidRDefault="00A82635" w:rsidP="00477EF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65DC2834" w14:textId="77777777" w:rsidR="00E375D2" w:rsidRPr="00E375D2" w:rsidRDefault="00E375D2" w:rsidP="00E375D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3EA9EF9E" w14:textId="15264385" w:rsidR="00A82635" w:rsidRPr="003D3597" w:rsidRDefault="00004970" w:rsidP="00A82635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examine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 important features of </w:t>
            </w:r>
            <w:r w:rsidR="00C73D10">
              <w:rPr>
                <w:rFonts w:asciiTheme="majorHAnsi" w:hAnsiTheme="majorHAnsi"/>
                <w:color w:val="auto"/>
              </w:rPr>
              <w:t>s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imulation for </w:t>
            </w:r>
            <w:r w:rsidR="00C73D10">
              <w:rPr>
                <w:rFonts w:asciiTheme="majorHAnsi" w:hAnsiTheme="majorHAnsi"/>
                <w:color w:val="auto"/>
              </w:rPr>
              <w:t>d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eep </w:t>
            </w:r>
            <w:r w:rsidR="00C73D10">
              <w:rPr>
                <w:rFonts w:asciiTheme="majorHAnsi" w:hAnsiTheme="majorHAnsi"/>
                <w:color w:val="auto"/>
              </w:rPr>
              <w:t>l</w:t>
            </w:r>
            <w:r w:rsidR="00A82635" w:rsidRPr="003D3597">
              <w:rPr>
                <w:rFonts w:asciiTheme="majorHAnsi" w:hAnsiTheme="majorHAnsi"/>
                <w:color w:val="auto"/>
              </w:rPr>
              <w:t>earning;</w:t>
            </w:r>
          </w:p>
          <w:p w14:paraId="185A4E67" w14:textId="6EC81A22" w:rsidR="00A82635" w:rsidRPr="003D3597" w:rsidRDefault="00004970" w:rsidP="00A82635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evaluate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 the </w:t>
            </w:r>
            <w:r w:rsidRPr="003D3597">
              <w:rPr>
                <w:rFonts w:asciiTheme="majorHAnsi" w:hAnsiTheme="majorHAnsi"/>
                <w:color w:val="auto"/>
              </w:rPr>
              <w:t>r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ole of </w:t>
            </w:r>
            <w:r w:rsidR="00C73D10">
              <w:rPr>
                <w:rFonts w:asciiTheme="majorHAnsi" w:hAnsiTheme="majorHAnsi"/>
                <w:color w:val="auto"/>
              </w:rPr>
              <w:t>s</w:t>
            </w:r>
            <w:r w:rsidR="00A82635" w:rsidRPr="003D3597">
              <w:rPr>
                <w:rFonts w:asciiTheme="majorHAnsi" w:hAnsiTheme="majorHAnsi"/>
                <w:color w:val="auto"/>
              </w:rPr>
              <w:t xml:space="preserve">imulation in </w:t>
            </w:r>
            <w:r w:rsidR="00C73D10">
              <w:rPr>
                <w:rFonts w:asciiTheme="majorHAnsi" w:hAnsiTheme="majorHAnsi"/>
                <w:color w:val="auto"/>
              </w:rPr>
              <w:t>h</w:t>
            </w:r>
            <w:r w:rsidR="00A82635" w:rsidRPr="003D3597">
              <w:rPr>
                <w:rFonts w:asciiTheme="majorHAnsi" w:hAnsiTheme="majorHAnsi"/>
                <w:color w:val="auto"/>
              </w:rPr>
              <w:t>ealth</w:t>
            </w:r>
            <w:r w:rsidR="00DB3E27">
              <w:rPr>
                <w:rFonts w:asciiTheme="majorHAnsi" w:hAnsiTheme="majorHAnsi"/>
                <w:color w:val="auto"/>
              </w:rPr>
              <w:t xml:space="preserve"> </w:t>
            </w:r>
            <w:r w:rsidR="00A82635" w:rsidRPr="003D3597">
              <w:rPr>
                <w:rFonts w:asciiTheme="majorHAnsi" w:hAnsiTheme="majorHAnsi"/>
                <w:color w:val="auto"/>
              </w:rPr>
              <w:t>care; and</w:t>
            </w:r>
          </w:p>
          <w:p w14:paraId="5B7E7C44" w14:textId="77F8FB69" w:rsidR="00A82635" w:rsidRPr="003D3597" w:rsidRDefault="00A82635" w:rsidP="00A82635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3D3597">
              <w:rPr>
                <w:rFonts w:asciiTheme="majorHAnsi" w:hAnsiTheme="majorHAnsi"/>
                <w:color w:val="auto"/>
              </w:rPr>
              <w:t>discuss</w:t>
            </w:r>
            <w:proofErr w:type="gramEnd"/>
            <w:r w:rsidRPr="003D3597">
              <w:rPr>
                <w:rFonts w:asciiTheme="majorHAnsi" w:hAnsiTheme="majorHAnsi"/>
                <w:color w:val="auto"/>
              </w:rPr>
              <w:t xml:space="preserve"> potential use of simulation in </w:t>
            </w:r>
            <w:r w:rsidR="00DB3E27">
              <w:rPr>
                <w:rFonts w:asciiTheme="majorHAnsi" w:hAnsiTheme="majorHAnsi"/>
                <w:color w:val="auto"/>
              </w:rPr>
              <w:t>g</w:t>
            </w:r>
            <w:r w:rsidRPr="003D3597">
              <w:rPr>
                <w:rFonts w:asciiTheme="majorHAnsi" w:hAnsiTheme="majorHAnsi"/>
                <w:color w:val="auto"/>
              </w:rPr>
              <w:t>eriatrics.</w:t>
            </w:r>
          </w:p>
          <w:p w14:paraId="1E72150C" w14:textId="77777777" w:rsidR="00076437" w:rsidRPr="00076437" w:rsidRDefault="0007643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26C2" w14:textId="5DA9B4DA" w:rsidR="005A72C7" w:rsidRPr="00A76F5B" w:rsidRDefault="00A76F5B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76F5B">
              <w:rPr>
                <w:rFonts w:asciiTheme="majorHAnsi" w:hAnsiTheme="majorHAnsi"/>
                <w:color w:val="auto"/>
              </w:rPr>
              <w:t>Westmount</w:t>
            </w:r>
          </w:p>
        </w:tc>
      </w:tr>
      <w:tr w:rsidR="005A72C7" w:rsidRPr="00E47248" w14:paraId="33E028E2" w14:textId="77777777" w:rsidTr="00F158FA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F0042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>12:</w:t>
            </w:r>
            <w:r>
              <w:rPr>
                <w:rFonts w:asciiTheme="majorHAnsi" w:hAnsiTheme="majorHAnsi"/>
                <w:b w:val="0"/>
                <w:color w:val="auto"/>
              </w:rPr>
              <w:t>45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– 1</w:t>
            </w:r>
            <w:r>
              <w:rPr>
                <w:rFonts w:asciiTheme="majorHAnsi" w:hAnsiTheme="majorHAnsi"/>
                <w:b w:val="0"/>
                <w:color w:val="auto"/>
              </w:rPr>
              <w:t>4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>:</w:t>
            </w:r>
            <w:r>
              <w:rPr>
                <w:rFonts w:asciiTheme="majorHAnsi" w:hAnsiTheme="majorHAnsi"/>
                <w:b w:val="0"/>
                <w:color w:val="auto"/>
              </w:rPr>
              <w:t>00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9CFCC" w14:textId="77777777" w:rsidR="005A72C7" w:rsidRPr="00E47248" w:rsidRDefault="005A72C7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E47248">
              <w:rPr>
                <w:rFonts w:asciiTheme="majorHAnsi" w:hAnsiTheme="majorHAnsi"/>
                <w:b/>
                <w:color w:val="auto"/>
              </w:rPr>
              <w:t>Lunch and Exhibits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14:paraId="4B05AD8F" w14:textId="10920975" w:rsidR="005A72C7" w:rsidRPr="00E47248" w:rsidRDefault="00F158FA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E3251">
              <w:rPr>
                <w:rFonts w:asciiTheme="majorHAnsi" w:hAnsiTheme="majorHAnsi"/>
                <w:color w:val="auto"/>
              </w:rPr>
              <w:t>Fontaine BCD</w:t>
            </w:r>
          </w:p>
        </w:tc>
      </w:tr>
      <w:tr w:rsidR="005A72C7" w:rsidRPr="00E47248" w14:paraId="55DB8571" w14:textId="77777777" w:rsidTr="00F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D2917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14:00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– </w:t>
            </w:r>
            <w:r>
              <w:rPr>
                <w:rFonts w:asciiTheme="majorHAnsi" w:hAnsiTheme="majorHAnsi"/>
                <w:b w:val="0"/>
                <w:color w:val="auto"/>
              </w:rPr>
              <w:t>15:30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</w:t>
            </w:r>
          </w:p>
        </w:tc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E19AA" w14:textId="77777777" w:rsidR="005A72C7" w:rsidRPr="00E47248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E47248">
              <w:rPr>
                <w:rFonts w:asciiTheme="majorHAnsi" w:hAnsiTheme="majorHAnsi"/>
                <w:b/>
                <w:color w:val="auto"/>
              </w:rPr>
              <w:t>Concurrent Sessions</w:t>
            </w:r>
          </w:p>
        </w:tc>
      </w:tr>
      <w:tr w:rsidR="005A72C7" w:rsidRPr="00E47248" w14:paraId="5404479D" w14:textId="77777777" w:rsidTr="00F158FA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B3576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E1E9" w14:textId="77777777" w:rsidR="00477EF2" w:rsidRPr="003D3597" w:rsidRDefault="00477EF2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3D3597">
              <w:rPr>
                <w:rFonts w:asciiTheme="majorHAnsi" w:hAnsiTheme="majorHAnsi"/>
                <w:b/>
                <w:color w:val="auto"/>
              </w:rPr>
              <w:t xml:space="preserve">Emergency </w:t>
            </w:r>
            <w:r w:rsidR="008B692B" w:rsidRPr="003D3597">
              <w:rPr>
                <w:rFonts w:asciiTheme="majorHAnsi" w:hAnsiTheme="majorHAnsi"/>
                <w:b/>
                <w:color w:val="auto"/>
              </w:rPr>
              <w:t>D</w:t>
            </w:r>
            <w:r w:rsidRPr="003D3597">
              <w:rPr>
                <w:rFonts w:asciiTheme="majorHAnsi" w:hAnsiTheme="majorHAnsi"/>
                <w:b/>
                <w:color w:val="auto"/>
              </w:rPr>
              <w:t xml:space="preserve">epartment and </w:t>
            </w:r>
            <w:r w:rsidR="008B692B" w:rsidRPr="003D3597">
              <w:rPr>
                <w:rFonts w:asciiTheme="majorHAnsi" w:hAnsiTheme="majorHAnsi"/>
                <w:b/>
                <w:color w:val="auto"/>
              </w:rPr>
              <w:t>O</w:t>
            </w:r>
            <w:r w:rsidRPr="003D3597">
              <w:rPr>
                <w:rFonts w:asciiTheme="majorHAnsi" w:hAnsiTheme="majorHAnsi"/>
                <w:b/>
                <w:color w:val="auto"/>
              </w:rPr>
              <w:t xml:space="preserve">lder </w:t>
            </w:r>
            <w:r w:rsidR="008B692B" w:rsidRPr="003D3597">
              <w:rPr>
                <w:rFonts w:asciiTheme="majorHAnsi" w:hAnsiTheme="majorHAnsi"/>
                <w:b/>
                <w:color w:val="auto"/>
              </w:rPr>
              <w:t>Patients: Update on F</w:t>
            </w:r>
            <w:r w:rsidRPr="003D3597">
              <w:rPr>
                <w:rFonts w:asciiTheme="majorHAnsi" w:hAnsiTheme="majorHAnsi"/>
                <w:b/>
                <w:color w:val="auto"/>
              </w:rPr>
              <w:t xml:space="preserve">railty </w:t>
            </w:r>
            <w:r w:rsidR="008B692B" w:rsidRPr="003D3597">
              <w:rPr>
                <w:rFonts w:asciiTheme="majorHAnsi" w:hAnsiTheme="majorHAnsi"/>
                <w:b/>
                <w:color w:val="auto"/>
              </w:rPr>
              <w:t>S</w:t>
            </w:r>
            <w:r w:rsidRPr="003D3597">
              <w:rPr>
                <w:rFonts w:asciiTheme="majorHAnsi" w:hAnsiTheme="majorHAnsi"/>
                <w:b/>
                <w:color w:val="auto"/>
              </w:rPr>
              <w:t>creening</w:t>
            </w:r>
            <w:r w:rsidR="001647F6" w:rsidRPr="003D3597">
              <w:rPr>
                <w:rFonts w:asciiTheme="majorHAnsi" w:hAnsiTheme="majorHAnsi"/>
                <w:b/>
                <w:color w:val="auto"/>
              </w:rPr>
              <w:t xml:space="preserve"> and Targeted Interventions</w:t>
            </w:r>
          </w:p>
          <w:p w14:paraId="289CB647" w14:textId="4613F9E8" w:rsidR="00F179AC" w:rsidRPr="003D3597" w:rsidRDefault="00477EF2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Dr</w:t>
            </w:r>
            <w:r w:rsidR="00BD75D1" w:rsidRPr="003D3597">
              <w:rPr>
                <w:rFonts w:asciiTheme="majorHAnsi" w:hAnsiTheme="majorHAnsi"/>
                <w:color w:val="auto"/>
              </w:rPr>
              <w:t>.</w:t>
            </w:r>
            <w:r w:rsidRPr="003D3597">
              <w:rPr>
                <w:rFonts w:asciiTheme="majorHAnsi" w:hAnsiTheme="majorHAnsi"/>
                <w:color w:val="auto"/>
              </w:rPr>
              <w:t xml:space="preserve"> Cyrille Launay</w:t>
            </w:r>
            <w:r w:rsidR="00F179AC">
              <w:rPr>
                <w:rFonts w:asciiTheme="majorHAnsi" w:hAnsiTheme="majorHAnsi"/>
                <w:color w:val="auto"/>
              </w:rPr>
              <w:t xml:space="preserve">, </w:t>
            </w:r>
            <w:r w:rsidR="00A852E8">
              <w:rPr>
                <w:rFonts w:asciiTheme="majorHAnsi" w:hAnsiTheme="majorHAnsi"/>
                <w:color w:val="auto"/>
              </w:rPr>
              <w:t>Prof.</w:t>
            </w:r>
            <w:r w:rsidR="00F179AC">
              <w:rPr>
                <w:rFonts w:asciiTheme="majorHAnsi" w:hAnsiTheme="majorHAnsi"/>
                <w:color w:val="auto"/>
              </w:rPr>
              <w:t xml:space="preserve"> Francois </w:t>
            </w:r>
            <w:proofErr w:type="spellStart"/>
            <w:r w:rsidR="00F179AC">
              <w:rPr>
                <w:rFonts w:asciiTheme="majorHAnsi" w:hAnsiTheme="majorHAnsi"/>
                <w:color w:val="auto"/>
              </w:rPr>
              <w:t>Belland</w:t>
            </w:r>
            <w:proofErr w:type="spellEnd"/>
            <w:r w:rsidR="00F179AC">
              <w:rPr>
                <w:rFonts w:asciiTheme="majorHAnsi" w:hAnsiTheme="majorHAnsi"/>
                <w:color w:val="auto"/>
              </w:rPr>
              <w:t xml:space="preserve">, Dr. Andrea </w:t>
            </w:r>
            <w:proofErr w:type="spellStart"/>
            <w:r w:rsidR="00F179AC">
              <w:rPr>
                <w:rFonts w:asciiTheme="majorHAnsi" w:hAnsiTheme="majorHAnsi"/>
                <w:color w:val="auto"/>
              </w:rPr>
              <w:t>Gruneir</w:t>
            </w:r>
            <w:proofErr w:type="spellEnd"/>
            <w:r w:rsidR="00F179AC">
              <w:rPr>
                <w:rFonts w:asciiTheme="majorHAnsi" w:hAnsiTheme="majorHAnsi"/>
                <w:color w:val="auto"/>
              </w:rPr>
              <w:t xml:space="preserve">, Dr. Jonathan </w:t>
            </w:r>
            <w:proofErr w:type="spellStart"/>
            <w:r w:rsidR="00F179AC">
              <w:rPr>
                <w:rFonts w:asciiTheme="majorHAnsi" w:hAnsiTheme="majorHAnsi"/>
                <w:color w:val="auto"/>
              </w:rPr>
              <w:t>Afilalo</w:t>
            </w:r>
            <w:proofErr w:type="spellEnd"/>
          </w:p>
          <w:p w14:paraId="2F0E27AC" w14:textId="77777777" w:rsidR="008B692B" w:rsidRPr="003D3597" w:rsidRDefault="008B692B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49FF4CF3" w14:textId="77777777" w:rsidR="00E375D2" w:rsidRPr="00E375D2" w:rsidRDefault="00E375D2" w:rsidP="00E375D2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30EE8AA7" w14:textId="25D1F0E5" w:rsidR="00A82635" w:rsidRPr="007F7D19" w:rsidRDefault="00334595" w:rsidP="007F7D19">
            <w:pPr>
              <w:pStyle w:val="ListParagraph"/>
              <w:numPr>
                <w:ilvl w:val="0"/>
                <w:numId w:val="11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7F7D19">
              <w:rPr>
                <w:rFonts w:asciiTheme="majorHAnsi" w:hAnsiTheme="majorHAnsi"/>
                <w:color w:val="auto"/>
              </w:rPr>
              <w:t>appraise</w:t>
            </w:r>
            <w:r w:rsidR="00A82635" w:rsidRPr="007F7D19">
              <w:rPr>
                <w:rFonts w:asciiTheme="majorHAnsi" w:hAnsiTheme="majorHAnsi"/>
                <w:color w:val="auto"/>
              </w:rPr>
              <w:t xml:space="preserve"> available evidence related to interests, reliability </w:t>
            </w:r>
            <w:r w:rsidR="00555957">
              <w:rPr>
                <w:rFonts w:asciiTheme="majorHAnsi" w:hAnsiTheme="majorHAnsi"/>
                <w:color w:val="auto"/>
              </w:rPr>
              <w:t xml:space="preserve">and </w:t>
            </w:r>
            <w:r w:rsidR="00A82635" w:rsidRPr="007F7D19">
              <w:rPr>
                <w:rFonts w:asciiTheme="majorHAnsi" w:hAnsiTheme="majorHAnsi"/>
                <w:color w:val="auto"/>
              </w:rPr>
              <w:t>feasibility of frailty screening tools in older patients admitted to ED;</w:t>
            </w:r>
          </w:p>
          <w:p w14:paraId="4A4A085A" w14:textId="32B819B6" w:rsidR="00A82635" w:rsidRPr="007F7D19" w:rsidRDefault="00004970" w:rsidP="007F7D19">
            <w:pPr>
              <w:pStyle w:val="ListParagraph"/>
              <w:numPr>
                <w:ilvl w:val="0"/>
                <w:numId w:val="11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7F7D19">
              <w:rPr>
                <w:rFonts w:asciiTheme="majorHAnsi" w:hAnsiTheme="majorHAnsi"/>
                <w:color w:val="auto"/>
              </w:rPr>
              <w:t>analyze</w:t>
            </w:r>
            <w:r w:rsidR="00A82635" w:rsidRPr="007F7D19">
              <w:rPr>
                <w:rFonts w:asciiTheme="majorHAnsi" w:hAnsiTheme="majorHAnsi"/>
                <w:color w:val="auto"/>
              </w:rPr>
              <w:t xml:space="preserve"> prognostic and therapeutic implications of frailty in older adults with cardiovascular disease; and</w:t>
            </w:r>
          </w:p>
          <w:p w14:paraId="152F3CD0" w14:textId="28219BEA" w:rsidR="00A82635" w:rsidRPr="007F7D19" w:rsidRDefault="00004970" w:rsidP="007F7D19">
            <w:pPr>
              <w:pStyle w:val="ListParagraph"/>
              <w:numPr>
                <w:ilvl w:val="0"/>
                <w:numId w:val="11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7F7D19">
              <w:rPr>
                <w:rFonts w:asciiTheme="majorHAnsi" w:hAnsiTheme="majorHAnsi"/>
                <w:color w:val="auto"/>
              </w:rPr>
              <w:t>evaluate</w:t>
            </w:r>
            <w:proofErr w:type="gramEnd"/>
            <w:r w:rsidRPr="007F7D19">
              <w:rPr>
                <w:rFonts w:asciiTheme="majorHAnsi" w:hAnsiTheme="majorHAnsi"/>
                <w:color w:val="auto"/>
              </w:rPr>
              <w:t xml:space="preserve"> </w:t>
            </w:r>
            <w:r w:rsidR="00A82635" w:rsidRPr="007F7D19">
              <w:rPr>
                <w:rFonts w:asciiTheme="majorHAnsi" w:hAnsiTheme="majorHAnsi"/>
                <w:color w:val="auto"/>
              </w:rPr>
              <w:t>the effect</w:t>
            </w:r>
            <w:r w:rsidR="00555957">
              <w:rPr>
                <w:rFonts w:asciiTheme="majorHAnsi" w:hAnsiTheme="majorHAnsi"/>
                <w:color w:val="auto"/>
              </w:rPr>
              <w:t>s</w:t>
            </w:r>
            <w:r w:rsidR="00A82635" w:rsidRPr="007F7D19">
              <w:rPr>
                <w:rFonts w:asciiTheme="majorHAnsi" w:hAnsiTheme="majorHAnsi"/>
                <w:color w:val="auto"/>
              </w:rPr>
              <w:t xml:space="preserve"> of geriatric intervention in reducing adverse events among older adults admitted to ED.</w:t>
            </w:r>
          </w:p>
          <w:p w14:paraId="503CC26A" w14:textId="77777777" w:rsidR="00A82635" w:rsidRPr="008B692B" w:rsidRDefault="00A82635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47F4" w14:textId="20EDE74D" w:rsidR="005A72C7" w:rsidRPr="00E47248" w:rsidRDefault="00F158FA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TBA</w:t>
            </w:r>
          </w:p>
        </w:tc>
      </w:tr>
      <w:tr w:rsidR="005A72C7" w:rsidRPr="00E47248" w14:paraId="03DF7EF5" w14:textId="77777777" w:rsidTr="00F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C220F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72FC" w14:textId="0D5A0012" w:rsidR="00E7556E" w:rsidRPr="003D3597" w:rsidRDefault="00E7556E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lang w:val="en-US"/>
              </w:rPr>
            </w:pPr>
            <w:r w:rsidRPr="003D3597">
              <w:rPr>
                <w:rFonts w:asciiTheme="majorHAnsi" w:hAnsiTheme="majorHAnsi"/>
                <w:b/>
                <w:color w:val="auto"/>
                <w:lang w:val="en-US"/>
              </w:rPr>
              <w:t xml:space="preserve">Canadian Alzheimer Plans and Initiatives: Lessons </w:t>
            </w:r>
            <w:r w:rsidR="00555957">
              <w:rPr>
                <w:rFonts w:asciiTheme="majorHAnsi" w:hAnsiTheme="majorHAnsi"/>
                <w:b/>
                <w:color w:val="auto"/>
                <w:lang w:val="en-US"/>
              </w:rPr>
              <w:t>L</w:t>
            </w:r>
            <w:r w:rsidRPr="003D3597">
              <w:rPr>
                <w:rFonts w:asciiTheme="majorHAnsi" w:hAnsiTheme="majorHAnsi"/>
                <w:b/>
                <w:color w:val="auto"/>
                <w:lang w:val="en-US"/>
              </w:rPr>
              <w:t xml:space="preserve">earned from </w:t>
            </w:r>
            <w:r w:rsidR="008E4385" w:rsidRPr="003D3597">
              <w:rPr>
                <w:rFonts w:asciiTheme="majorHAnsi" w:hAnsiTheme="majorHAnsi"/>
                <w:b/>
                <w:color w:val="auto"/>
                <w:lang w:val="en-US"/>
              </w:rPr>
              <w:t>D</w:t>
            </w:r>
            <w:r w:rsidRPr="003D3597">
              <w:rPr>
                <w:rFonts w:asciiTheme="majorHAnsi" w:hAnsiTheme="majorHAnsi"/>
                <w:b/>
                <w:color w:val="auto"/>
                <w:lang w:val="en-US"/>
              </w:rPr>
              <w:t xml:space="preserve">evelopment and </w:t>
            </w:r>
            <w:r w:rsidR="008E4385" w:rsidRPr="003D3597">
              <w:rPr>
                <w:rFonts w:asciiTheme="majorHAnsi" w:hAnsiTheme="majorHAnsi"/>
                <w:b/>
                <w:color w:val="auto"/>
                <w:lang w:val="en-US"/>
              </w:rPr>
              <w:t>I</w:t>
            </w:r>
            <w:r w:rsidRPr="003D3597">
              <w:rPr>
                <w:rFonts w:asciiTheme="majorHAnsi" w:hAnsiTheme="majorHAnsi"/>
                <w:b/>
                <w:color w:val="auto"/>
                <w:lang w:val="en-US"/>
              </w:rPr>
              <w:t>mplementation</w:t>
            </w:r>
          </w:p>
          <w:p w14:paraId="3A8F3013" w14:textId="17BC5E51" w:rsidR="008B692B" w:rsidRPr="003D3597" w:rsidRDefault="00BD75D1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Dr. </w:t>
            </w:r>
            <w:r w:rsidR="008B692B" w:rsidRPr="003D3597">
              <w:rPr>
                <w:rFonts w:asciiTheme="majorHAnsi" w:hAnsiTheme="majorHAnsi"/>
                <w:color w:val="auto"/>
              </w:rPr>
              <w:t>Isabelle Vedel</w:t>
            </w:r>
          </w:p>
          <w:p w14:paraId="22340C91" w14:textId="77777777" w:rsidR="00237129" w:rsidRPr="003D3597" w:rsidRDefault="00237129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6237DBFE" w14:textId="77777777" w:rsidR="00E375D2" w:rsidRPr="00E375D2" w:rsidRDefault="00E375D2" w:rsidP="00E375D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4EC1AA6B" w14:textId="50C168A3" w:rsidR="00237129" w:rsidRPr="007F7D19" w:rsidRDefault="00334595" w:rsidP="007F7D19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7F7D19">
              <w:rPr>
                <w:rFonts w:asciiTheme="majorHAnsi" w:hAnsiTheme="majorHAnsi"/>
                <w:color w:val="auto"/>
              </w:rPr>
              <w:t>examine</w:t>
            </w:r>
            <w:r w:rsidR="00237129" w:rsidRPr="007F7D19">
              <w:rPr>
                <w:rFonts w:asciiTheme="majorHAnsi" w:hAnsiTheme="majorHAnsi"/>
                <w:color w:val="auto"/>
              </w:rPr>
              <w:t xml:space="preserve"> key characteristics of initiatives and policies developed in Canada</w:t>
            </w:r>
            <w:r w:rsidR="00555957">
              <w:rPr>
                <w:rFonts w:asciiTheme="majorHAnsi" w:hAnsiTheme="majorHAnsi"/>
                <w:color w:val="auto"/>
              </w:rPr>
              <w:t>,</w:t>
            </w:r>
            <w:r w:rsidR="00237129" w:rsidRPr="007F7D19">
              <w:rPr>
                <w:rFonts w:asciiTheme="majorHAnsi" w:hAnsiTheme="majorHAnsi"/>
                <w:color w:val="auto"/>
              </w:rPr>
              <w:t xml:space="preserve"> and why these are important for the development of a federal strategy;</w:t>
            </w:r>
          </w:p>
          <w:p w14:paraId="76B39D4A" w14:textId="26D8149A" w:rsidR="00237129" w:rsidRPr="007F7D19" w:rsidRDefault="00334595" w:rsidP="007F7D19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7F7D19">
              <w:rPr>
                <w:rFonts w:asciiTheme="majorHAnsi" w:hAnsiTheme="majorHAnsi"/>
                <w:color w:val="auto"/>
              </w:rPr>
              <w:t>predict</w:t>
            </w:r>
            <w:r w:rsidR="00237129" w:rsidRPr="007F7D19">
              <w:rPr>
                <w:rFonts w:asciiTheme="majorHAnsi" w:hAnsiTheme="majorHAnsi"/>
                <w:color w:val="auto"/>
              </w:rPr>
              <w:t xml:space="preserve"> the key conditions for successful implementation of these plans; and</w:t>
            </w:r>
          </w:p>
          <w:p w14:paraId="63A61897" w14:textId="77777777" w:rsidR="008B692B" w:rsidRPr="007F7D19" w:rsidRDefault="00237129" w:rsidP="007F7D19">
            <w:pPr>
              <w:pStyle w:val="ListParagraph"/>
              <w:numPr>
                <w:ilvl w:val="0"/>
                <w:numId w:val="11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7F7D19">
              <w:rPr>
                <w:rFonts w:asciiTheme="majorHAnsi" w:hAnsiTheme="majorHAnsi"/>
                <w:color w:val="auto"/>
              </w:rPr>
              <w:t>assess</w:t>
            </w:r>
            <w:proofErr w:type="gramEnd"/>
            <w:r w:rsidRPr="007F7D19">
              <w:rPr>
                <w:rFonts w:asciiTheme="majorHAnsi" w:hAnsiTheme="majorHAnsi"/>
                <w:color w:val="auto"/>
              </w:rPr>
              <w:t xml:space="preserve"> the impact of these plans on the quality of dementia care.</w:t>
            </w:r>
            <w:r w:rsidRPr="007F7D1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4AAB" w14:textId="61CF49CA" w:rsidR="005A72C7" w:rsidRPr="00E47248" w:rsidRDefault="00F158FA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TBA</w:t>
            </w:r>
          </w:p>
        </w:tc>
      </w:tr>
      <w:tr w:rsidR="005A72C7" w:rsidRPr="00E47248" w14:paraId="22E164D2" w14:textId="77777777" w:rsidTr="00F158FA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21CC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49B4" w14:textId="77777777" w:rsidR="00B900EA" w:rsidRPr="003D3597" w:rsidRDefault="00B900EA" w:rsidP="00B90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3597">
              <w:rPr>
                <w:rFonts w:asciiTheme="majorHAnsi" w:hAnsiTheme="majorHAnsi"/>
                <w:b/>
                <w:color w:val="auto"/>
                <w:lang w:val="en-US"/>
              </w:rPr>
              <w:t>Transitioning to Competence by Design: the Geriatric Medicine Journey</w:t>
            </w:r>
            <w:r w:rsidRPr="003D3597">
              <w:rPr>
                <w:b/>
              </w:rPr>
              <w:t> </w:t>
            </w:r>
          </w:p>
          <w:p w14:paraId="1DE759E1" w14:textId="02133D83" w:rsidR="00B900EA" w:rsidRPr="003D3597" w:rsidRDefault="00B900EA" w:rsidP="00B900EA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Dr. Evelyn Constantin, Dr. Laura Diachun </w:t>
            </w:r>
          </w:p>
          <w:p w14:paraId="4F6FDE42" w14:textId="77777777" w:rsidR="00B900EA" w:rsidRPr="003D3597" w:rsidRDefault="00B900EA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FF97B0" w14:textId="77777777" w:rsidR="00E375D2" w:rsidRPr="00E375D2" w:rsidRDefault="00E375D2" w:rsidP="00E375D2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6DCFF136" w14:textId="4A9B1430" w:rsidR="00B900EA" w:rsidRPr="003D3597" w:rsidRDefault="00334595" w:rsidP="00B900EA">
            <w:pPr>
              <w:pStyle w:val="ListParagraph"/>
              <w:numPr>
                <w:ilvl w:val="0"/>
                <w:numId w:val="26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discuss</w:t>
            </w:r>
            <w:r w:rsidR="00B900EA" w:rsidRPr="003D3597">
              <w:rPr>
                <w:rFonts w:asciiTheme="majorHAnsi" w:hAnsiTheme="majorHAnsi"/>
                <w:color w:val="auto"/>
              </w:rPr>
              <w:t xml:space="preserve"> the Royal College’s Competence by Design (CBD) program</w:t>
            </w:r>
            <w:r w:rsidR="00555957">
              <w:rPr>
                <w:rFonts w:asciiTheme="majorHAnsi" w:hAnsiTheme="majorHAnsi"/>
                <w:color w:val="auto"/>
              </w:rPr>
              <w:t>,</w:t>
            </w:r>
            <w:r w:rsidR="00B900EA" w:rsidRPr="003D3597">
              <w:rPr>
                <w:rFonts w:asciiTheme="majorHAnsi" w:hAnsiTheme="majorHAnsi"/>
                <w:color w:val="auto"/>
              </w:rPr>
              <w:t xml:space="preserve"> including the competence continuum and key components;</w:t>
            </w:r>
          </w:p>
          <w:p w14:paraId="5D6595FB" w14:textId="3A6250C7" w:rsidR="00334595" w:rsidRPr="003D3597" w:rsidRDefault="00334595" w:rsidP="00B900EA">
            <w:pPr>
              <w:pStyle w:val="ListParagraph"/>
              <w:numPr>
                <w:ilvl w:val="0"/>
                <w:numId w:val="26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compare</w:t>
            </w:r>
            <w:r w:rsidR="007F7D19">
              <w:rPr>
                <w:rFonts w:asciiTheme="majorHAnsi" w:hAnsiTheme="majorHAnsi"/>
                <w:color w:val="auto"/>
              </w:rPr>
              <w:t xml:space="preserve"> </w:t>
            </w:r>
            <w:r w:rsidR="00B900EA" w:rsidRPr="003D3597">
              <w:rPr>
                <w:rFonts w:asciiTheme="majorHAnsi" w:hAnsiTheme="majorHAnsi"/>
                <w:color w:val="auto"/>
              </w:rPr>
              <w:t>the new CBD program to the current training system</w:t>
            </w:r>
            <w:r w:rsidR="00555957">
              <w:rPr>
                <w:rFonts w:asciiTheme="majorHAnsi" w:hAnsiTheme="majorHAnsi"/>
                <w:color w:val="auto"/>
              </w:rPr>
              <w:t>;</w:t>
            </w:r>
          </w:p>
          <w:p w14:paraId="1D37B7A5" w14:textId="68C1A5E0" w:rsidR="00B900EA" w:rsidRPr="003D3597" w:rsidRDefault="00334595" w:rsidP="00B900EA">
            <w:pPr>
              <w:pStyle w:val="ListParagraph"/>
              <w:numPr>
                <w:ilvl w:val="0"/>
                <w:numId w:val="26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evaluate </w:t>
            </w:r>
            <w:r w:rsidR="00B900EA" w:rsidRPr="003D3597">
              <w:rPr>
                <w:rFonts w:asciiTheme="majorHAnsi" w:hAnsiTheme="majorHAnsi"/>
                <w:color w:val="auto"/>
              </w:rPr>
              <w:t xml:space="preserve">the reasoning behind the changes </w:t>
            </w:r>
            <w:r w:rsidRPr="003D3597">
              <w:rPr>
                <w:rFonts w:asciiTheme="majorHAnsi" w:hAnsiTheme="majorHAnsi"/>
                <w:color w:val="auto"/>
              </w:rPr>
              <w:t xml:space="preserve">to the new CBD system </w:t>
            </w:r>
            <w:r w:rsidR="00B900EA" w:rsidRPr="003D3597">
              <w:rPr>
                <w:rFonts w:asciiTheme="majorHAnsi" w:hAnsiTheme="majorHAnsi"/>
                <w:color w:val="auto"/>
              </w:rPr>
              <w:t>and the expectations of the transition to CBD;</w:t>
            </w:r>
          </w:p>
          <w:p w14:paraId="7D8CF946" w14:textId="5A3119B1" w:rsidR="00B900EA" w:rsidRPr="003D3597" w:rsidRDefault="00B900EA" w:rsidP="00B900EA">
            <w:pPr>
              <w:pStyle w:val="ListParagraph"/>
              <w:numPr>
                <w:ilvl w:val="0"/>
                <w:numId w:val="26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broadly</w:t>
            </w:r>
            <w:r w:rsidR="00555957">
              <w:rPr>
                <w:rFonts w:asciiTheme="majorHAnsi" w:hAnsiTheme="majorHAnsi"/>
                <w:color w:val="auto"/>
              </w:rPr>
              <w:t xml:space="preserve"> </w:t>
            </w:r>
            <w:r w:rsidR="00555957" w:rsidRPr="003D3597">
              <w:rPr>
                <w:rFonts w:asciiTheme="majorHAnsi" w:hAnsiTheme="majorHAnsi"/>
                <w:color w:val="auto"/>
              </w:rPr>
              <w:t>describe</w:t>
            </w:r>
            <w:r w:rsidRPr="003D3597">
              <w:rPr>
                <w:rFonts w:asciiTheme="majorHAnsi" w:hAnsiTheme="majorHAnsi"/>
                <w:color w:val="auto"/>
              </w:rPr>
              <w:t xml:space="preserve"> the CBD implementation process and timelines, including the work and efforts of the CBD leads, the universities, the RCPSC and the specialty committees;</w:t>
            </w:r>
          </w:p>
          <w:p w14:paraId="2443E572" w14:textId="1BD4F53D" w:rsidR="00B900EA" w:rsidRPr="003D3597" w:rsidRDefault="00B900EA" w:rsidP="00B900EA">
            <w:pPr>
              <w:pStyle w:val="ListParagraph"/>
              <w:numPr>
                <w:ilvl w:val="0"/>
                <w:numId w:val="26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 xml:space="preserve">explain </w:t>
            </w:r>
            <w:r w:rsidR="00DB3E27">
              <w:rPr>
                <w:rFonts w:asciiTheme="majorHAnsi" w:hAnsiTheme="majorHAnsi"/>
                <w:color w:val="auto"/>
              </w:rPr>
              <w:t>g</w:t>
            </w:r>
            <w:r w:rsidRPr="003D3597">
              <w:rPr>
                <w:rFonts w:asciiTheme="majorHAnsi" w:hAnsiTheme="majorHAnsi"/>
                <w:color w:val="auto"/>
              </w:rPr>
              <w:t xml:space="preserve">eriatric </w:t>
            </w:r>
            <w:r w:rsidR="00DB3E27">
              <w:rPr>
                <w:rFonts w:asciiTheme="majorHAnsi" w:hAnsiTheme="majorHAnsi"/>
                <w:color w:val="auto"/>
              </w:rPr>
              <w:t>m</w:t>
            </w:r>
            <w:r w:rsidRPr="003D3597">
              <w:rPr>
                <w:rFonts w:asciiTheme="majorHAnsi" w:hAnsiTheme="majorHAnsi"/>
                <w:color w:val="auto"/>
              </w:rPr>
              <w:t>edicine subspecialty programs</w:t>
            </w:r>
            <w:r w:rsidR="0061414A">
              <w:rPr>
                <w:rFonts w:asciiTheme="majorHAnsi" w:hAnsiTheme="majorHAnsi"/>
                <w:color w:val="auto"/>
              </w:rPr>
              <w:t>’</w:t>
            </w:r>
            <w:r w:rsidRPr="003D3597">
              <w:rPr>
                <w:rFonts w:asciiTheme="majorHAnsi" w:hAnsiTheme="majorHAnsi"/>
                <w:color w:val="auto"/>
              </w:rPr>
              <w:t xml:space="preserve"> progress with the planned transition to CBD;</w:t>
            </w:r>
          </w:p>
          <w:p w14:paraId="5BC6195C" w14:textId="65D562FD" w:rsidR="00B900EA" w:rsidRPr="003D3597" w:rsidRDefault="00334595" w:rsidP="00B900EA">
            <w:pPr>
              <w:pStyle w:val="ListParagraph"/>
              <w:numPr>
                <w:ilvl w:val="0"/>
                <w:numId w:val="26"/>
              </w:num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D3597">
              <w:rPr>
                <w:rFonts w:asciiTheme="majorHAnsi" w:hAnsiTheme="majorHAnsi"/>
                <w:color w:val="auto"/>
              </w:rPr>
              <w:t>integrate</w:t>
            </w:r>
            <w:r w:rsidR="00B900EA" w:rsidRPr="003D3597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B900EA" w:rsidRPr="003D3597">
              <w:rPr>
                <w:rFonts w:asciiTheme="majorHAnsi" w:hAnsiTheme="majorHAnsi"/>
                <w:color w:val="auto"/>
              </w:rPr>
              <w:t>Entrustable</w:t>
            </w:r>
            <w:proofErr w:type="spellEnd"/>
            <w:r w:rsidR="00B900EA" w:rsidRPr="003D3597">
              <w:rPr>
                <w:rFonts w:asciiTheme="majorHAnsi" w:hAnsiTheme="majorHAnsi"/>
                <w:color w:val="auto"/>
              </w:rPr>
              <w:t xml:space="preserve"> Professional </w:t>
            </w:r>
            <w:r w:rsidR="0061414A">
              <w:rPr>
                <w:rFonts w:asciiTheme="majorHAnsi" w:hAnsiTheme="majorHAnsi"/>
                <w:color w:val="auto"/>
              </w:rPr>
              <w:t>A</w:t>
            </w:r>
            <w:r w:rsidR="00B900EA" w:rsidRPr="003D3597">
              <w:rPr>
                <w:rFonts w:asciiTheme="majorHAnsi" w:hAnsiTheme="majorHAnsi"/>
                <w:color w:val="auto"/>
              </w:rPr>
              <w:t>ctivities (EPA’s) of geriatric medicine</w:t>
            </w:r>
            <w:r w:rsidRPr="003D3597">
              <w:rPr>
                <w:rFonts w:asciiTheme="majorHAnsi" w:hAnsiTheme="majorHAnsi"/>
                <w:color w:val="auto"/>
              </w:rPr>
              <w:t xml:space="preserve"> into teaching</w:t>
            </w:r>
            <w:r w:rsidR="00B900EA" w:rsidRPr="003D3597">
              <w:rPr>
                <w:rFonts w:asciiTheme="majorHAnsi" w:hAnsiTheme="majorHAnsi"/>
                <w:color w:val="auto"/>
              </w:rPr>
              <w:t>; and</w:t>
            </w:r>
          </w:p>
          <w:p w14:paraId="59C7BB2F" w14:textId="0A3788A7" w:rsidR="00B900EA" w:rsidRPr="003D3597" w:rsidRDefault="00334595" w:rsidP="00B900EA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3D3597">
              <w:rPr>
                <w:rFonts w:asciiTheme="majorHAnsi" w:hAnsiTheme="majorHAnsi"/>
                <w:color w:val="auto"/>
              </w:rPr>
              <w:t>apply</w:t>
            </w:r>
            <w:proofErr w:type="gramEnd"/>
            <w:r w:rsidRPr="003D3597">
              <w:rPr>
                <w:rFonts w:asciiTheme="majorHAnsi" w:hAnsiTheme="majorHAnsi"/>
                <w:color w:val="auto"/>
              </w:rPr>
              <w:t xml:space="preserve"> potential evaluation strategies to </w:t>
            </w:r>
            <w:r w:rsidR="00B900EA" w:rsidRPr="003D3597">
              <w:rPr>
                <w:rFonts w:asciiTheme="majorHAnsi" w:hAnsiTheme="majorHAnsi"/>
                <w:color w:val="auto"/>
              </w:rPr>
              <w:t xml:space="preserve">geriatric </w:t>
            </w:r>
            <w:r w:rsidR="007F7D19" w:rsidRPr="003D3597">
              <w:rPr>
                <w:rFonts w:asciiTheme="majorHAnsi" w:hAnsiTheme="majorHAnsi"/>
                <w:color w:val="auto"/>
              </w:rPr>
              <w:t>competencies.</w:t>
            </w:r>
          </w:p>
          <w:p w14:paraId="5E64CEF7" w14:textId="77777777" w:rsidR="00B900EA" w:rsidRPr="003D3597" w:rsidRDefault="00B900EA" w:rsidP="008B692B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D237" w14:textId="684EBBE6" w:rsidR="005A72C7" w:rsidRPr="00E47248" w:rsidRDefault="00F158FA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TBA</w:t>
            </w:r>
          </w:p>
        </w:tc>
      </w:tr>
      <w:tr w:rsidR="005A72C7" w:rsidRPr="00E47248" w14:paraId="25124FE8" w14:textId="77777777" w:rsidTr="00F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81CA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493D" w14:textId="77777777" w:rsidR="005A72C7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5B46F0">
              <w:rPr>
                <w:rFonts w:asciiTheme="majorHAnsi" w:hAnsiTheme="majorHAnsi"/>
                <w:b/>
                <w:color w:val="auto"/>
              </w:rPr>
              <w:t xml:space="preserve">Oral </w:t>
            </w:r>
            <w:r>
              <w:rPr>
                <w:rFonts w:asciiTheme="majorHAnsi" w:hAnsiTheme="majorHAnsi"/>
                <w:b/>
                <w:color w:val="auto"/>
              </w:rPr>
              <w:t>Abstract Sessions</w:t>
            </w:r>
            <w:r w:rsidRPr="005B46F0">
              <w:rPr>
                <w:rFonts w:asciiTheme="majorHAnsi" w:hAnsiTheme="majorHAnsi"/>
                <w:b/>
                <w:color w:val="auto"/>
              </w:rPr>
              <w:t xml:space="preserve">, </w:t>
            </w:r>
            <w:r w:rsidRPr="004A40BD">
              <w:rPr>
                <w:rFonts w:asciiTheme="majorHAnsi" w:hAnsiTheme="majorHAnsi"/>
                <w:b/>
                <w:color w:val="auto"/>
              </w:rPr>
              <w:t xml:space="preserve">Eligible for </w:t>
            </w:r>
            <w:r w:rsidRPr="005B46F0">
              <w:rPr>
                <w:rFonts w:asciiTheme="majorHAnsi" w:hAnsiTheme="majorHAnsi"/>
                <w:b/>
                <w:color w:val="auto"/>
              </w:rPr>
              <w:t>Cowdry Award</w:t>
            </w:r>
          </w:p>
          <w:p w14:paraId="1AAF5ECD" w14:textId="77777777" w:rsidR="002C7A37" w:rsidRDefault="002C7A3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</w:p>
          <w:p w14:paraId="33E36629" w14:textId="7C59ED24" w:rsidR="007029DF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>Which Technology Interventions Reduce Emergen</w:t>
            </w:r>
            <w:r>
              <w:rPr>
                <w:rFonts w:asciiTheme="majorHAnsi" w:hAnsiTheme="majorHAnsi"/>
                <w:b/>
                <w:color w:val="auto"/>
              </w:rPr>
              <w:t>cy Department Visits a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nd Hospital Admissions From Long-Term Care Facilities? Findings </w:t>
            </w:r>
            <w:proofErr w:type="gramStart"/>
            <w:r>
              <w:rPr>
                <w:rFonts w:asciiTheme="majorHAnsi" w:hAnsiTheme="majorHAnsi"/>
                <w:b/>
                <w:color w:val="auto"/>
              </w:rPr>
              <w:t>From</w:t>
            </w:r>
            <w:proofErr w:type="gramEnd"/>
            <w:r>
              <w:rPr>
                <w:rFonts w:asciiTheme="majorHAnsi" w:hAnsiTheme="majorHAnsi"/>
                <w:b/>
                <w:color w:val="auto"/>
              </w:rPr>
              <w:t xml:space="preserve"> a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 Systematic Review</w:t>
            </w:r>
            <w:r w:rsidR="002C7A37">
              <w:rPr>
                <w:rFonts w:asciiTheme="majorHAnsi" w:hAnsiTheme="majorHAnsi"/>
                <w:b/>
                <w:color w:val="auto"/>
              </w:rPr>
              <w:t>.</w:t>
            </w:r>
          </w:p>
          <w:p w14:paraId="16B28B36" w14:textId="5A934C57" w:rsidR="004E28A9" w:rsidRDefault="004E28A9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spellStart"/>
            <w:r w:rsidRPr="004E28A9">
              <w:rPr>
                <w:rFonts w:asciiTheme="majorHAnsi" w:hAnsiTheme="majorHAnsi"/>
                <w:color w:val="auto"/>
              </w:rPr>
              <w:t>Deniz</w:t>
            </w:r>
            <w:proofErr w:type="spellEnd"/>
            <w:r w:rsidRPr="004E28A9">
              <w:rPr>
                <w:rFonts w:asciiTheme="majorHAnsi" w:hAnsiTheme="majorHAnsi"/>
                <w:color w:val="auto"/>
              </w:rPr>
              <w:t xml:space="preserve"> Cetin-</w:t>
            </w:r>
            <w:proofErr w:type="spellStart"/>
            <w:r w:rsidRPr="004E28A9">
              <w:rPr>
                <w:rFonts w:asciiTheme="majorHAnsi" w:hAnsiTheme="majorHAnsi"/>
                <w:color w:val="auto"/>
              </w:rPr>
              <w:t>Sahin</w:t>
            </w:r>
            <w:proofErr w:type="spellEnd"/>
          </w:p>
          <w:p w14:paraId="54D4A20F" w14:textId="77777777" w:rsidR="002C7A37" w:rsidRPr="004E28A9" w:rsidRDefault="002C7A37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6FE261D3" w14:textId="2FBB6BCE" w:rsidR="00C51E0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 xml:space="preserve">Impact of </w:t>
            </w:r>
            <w:r w:rsidR="002C7A37">
              <w:rPr>
                <w:rFonts w:asciiTheme="majorHAnsi" w:hAnsiTheme="majorHAnsi"/>
                <w:b/>
                <w:color w:val="auto"/>
              </w:rPr>
              <w:t>I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nformal </w:t>
            </w:r>
            <w:r w:rsidR="002C7A37">
              <w:rPr>
                <w:rFonts w:asciiTheme="majorHAnsi" w:hAnsiTheme="majorHAnsi"/>
                <w:b/>
                <w:color w:val="auto"/>
              </w:rPr>
              <w:t>C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aregiver </w:t>
            </w:r>
            <w:r w:rsidR="002C7A37">
              <w:rPr>
                <w:rFonts w:asciiTheme="majorHAnsi" w:hAnsiTheme="majorHAnsi"/>
                <w:b/>
                <w:color w:val="auto"/>
              </w:rPr>
              <w:t>D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istress on </w:t>
            </w:r>
            <w:r w:rsidR="002C7A37">
              <w:rPr>
                <w:rFonts w:asciiTheme="majorHAnsi" w:hAnsiTheme="majorHAnsi"/>
                <w:b/>
                <w:color w:val="auto"/>
              </w:rPr>
              <w:t>H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ealth </w:t>
            </w:r>
            <w:r w:rsidR="002C7A37">
              <w:rPr>
                <w:rFonts w:asciiTheme="majorHAnsi" w:hAnsiTheme="majorHAnsi"/>
                <w:b/>
                <w:color w:val="auto"/>
              </w:rPr>
              <w:t>O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utcomes of </w:t>
            </w:r>
            <w:r w:rsidR="002C7A37">
              <w:rPr>
                <w:rFonts w:asciiTheme="majorHAnsi" w:hAnsiTheme="majorHAnsi"/>
                <w:b/>
                <w:color w:val="auto"/>
              </w:rPr>
              <w:t>C</w:t>
            </w:r>
            <w:r w:rsidRPr="004E28A9">
              <w:rPr>
                <w:rFonts w:asciiTheme="majorHAnsi" w:hAnsiTheme="majorHAnsi"/>
                <w:b/>
                <w:color w:val="auto"/>
              </w:rPr>
              <w:t>ommunity-</w:t>
            </w:r>
            <w:r w:rsidR="001753F5">
              <w:rPr>
                <w:rFonts w:asciiTheme="majorHAnsi" w:hAnsiTheme="majorHAnsi"/>
                <w:b/>
                <w:color w:val="auto"/>
              </w:rPr>
              <w:t>D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welling </w:t>
            </w:r>
            <w:r w:rsidR="002C7A37">
              <w:rPr>
                <w:rFonts w:asciiTheme="majorHAnsi" w:hAnsiTheme="majorHAnsi"/>
                <w:b/>
                <w:color w:val="auto"/>
              </w:rPr>
              <w:t>D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ementia </w:t>
            </w:r>
            <w:r w:rsidR="002C7A37">
              <w:rPr>
                <w:rFonts w:asciiTheme="majorHAnsi" w:hAnsiTheme="majorHAnsi"/>
                <w:b/>
                <w:color w:val="auto"/>
              </w:rPr>
              <w:t>C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are </w:t>
            </w:r>
            <w:r w:rsidR="002C7A37">
              <w:rPr>
                <w:rFonts w:asciiTheme="majorHAnsi" w:hAnsiTheme="majorHAnsi"/>
                <w:b/>
                <w:color w:val="auto"/>
              </w:rPr>
              <w:t>R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ecipients: A </w:t>
            </w:r>
            <w:r w:rsidR="002C7A37">
              <w:rPr>
                <w:rFonts w:asciiTheme="majorHAnsi" w:hAnsiTheme="majorHAnsi"/>
                <w:b/>
                <w:color w:val="auto"/>
              </w:rPr>
              <w:t>S</w:t>
            </w:r>
            <w:r w:rsidRPr="004E28A9">
              <w:rPr>
                <w:rFonts w:asciiTheme="majorHAnsi" w:hAnsiTheme="majorHAnsi"/>
                <w:b/>
                <w:color w:val="auto"/>
              </w:rPr>
              <w:t xml:space="preserve">ystematic </w:t>
            </w:r>
            <w:r w:rsidR="002C7A37">
              <w:rPr>
                <w:rFonts w:asciiTheme="majorHAnsi" w:hAnsiTheme="majorHAnsi"/>
                <w:b/>
                <w:color w:val="auto"/>
              </w:rPr>
              <w:t>R</w:t>
            </w:r>
            <w:r w:rsidRPr="004E28A9">
              <w:rPr>
                <w:rFonts w:asciiTheme="majorHAnsi" w:hAnsiTheme="majorHAnsi"/>
                <w:b/>
                <w:color w:val="auto"/>
              </w:rPr>
              <w:t>eview</w:t>
            </w:r>
          </w:p>
          <w:p w14:paraId="5FE48882" w14:textId="5D55DA70" w:rsidR="004E28A9" w:rsidRDefault="004E28A9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Nathan Stall</w:t>
            </w:r>
          </w:p>
          <w:p w14:paraId="5DC181E6" w14:textId="77777777" w:rsidR="002C7A37" w:rsidRPr="004E28A9" w:rsidRDefault="002C7A37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710A4B22" w14:textId="29B5C59E" w:rsidR="00C51E0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>Drug Predictors of High Cost Healthcare Use Among Older Adults</w:t>
            </w:r>
          </w:p>
          <w:p w14:paraId="2B3CB15D" w14:textId="3590423B" w:rsidR="004E28A9" w:rsidRDefault="004E28A9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Justin Lee</w:t>
            </w:r>
          </w:p>
          <w:p w14:paraId="3D6B0249" w14:textId="77777777" w:rsidR="001753F5" w:rsidRPr="004E28A9" w:rsidRDefault="001753F5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6E8AE1FC" w14:textId="3CC40DFC" w:rsidR="00C51E0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>Association of Motoric Cognitive Risk Syndrome and Cardiovascular Risk Factors in the Japanese and the United States Populations</w:t>
            </w:r>
          </w:p>
          <w:p w14:paraId="7A49946B" w14:textId="73CFB58B" w:rsidR="004E28A9" w:rsidRPr="004E28A9" w:rsidRDefault="004E28A9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Harmehr Sekhon</w:t>
            </w:r>
          </w:p>
          <w:p w14:paraId="0965CDD7" w14:textId="77777777" w:rsidR="0028197D" w:rsidRPr="0028197D" w:rsidRDefault="0028197D" w:rsidP="0028197D">
            <w:pPr>
              <w:pStyle w:val="ListParagraph"/>
              <w:numPr>
                <w:ilvl w:val="0"/>
                <w:numId w:val="37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28197D">
              <w:rPr>
                <w:rFonts w:asciiTheme="majorHAnsi" w:hAnsiTheme="majorHAnsi"/>
                <w:b/>
                <w:color w:val="auto"/>
              </w:rPr>
              <w:lastRenderedPageBreak/>
              <w:t xml:space="preserve">White Matter </w:t>
            </w:r>
            <w:proofErr w:type="spellStart"/>
            <w:r w:rsidRPr="0028197D">
              <w:rPr>
                <w:rFonts w:asciiTheme="majorHAnsi" w:hAnsiTheme="majorHAnsi"/>
                <w:b/>
                <w:color w:val="auto"/>
              </w:rPr>
              <w:t>Hyperintensities</w:t>
            </w:r>
            <w:proofErr w:type="spellEnd"/>
            <w:r w:rsidRPr="0028197D">
              <w:rPr>
                <w:rFonts w:asciiTheme="majorHAnsi" w:hAnsiTheme="majorHAnsi"/>
                <w:b/>
                <w:color w:val="auto"/>
              </w:rPr>
              <w:t xml:space="preserve"> Correlate With Neuropsychiatric Manifestations of Alzheimer’s Disease and Frontotemporal Lobar Degeneration</w:t>
            </w:r>
          </w:p>
          <w:p w14:paraId="02748C43" w14:textId="219668A1" w:rsidR="004E28A9" w:rsidRDefault="0028197D" w:rsidP="0028197D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28197D">
              <w:rPr>
                <w:rFonts w:asciiTheme="majorHAnsi" w:hAnsiTheme="majorHAnsi"/>
                <w:color w:val="auto"/>
              </w:rPr>
              <w:t>Philippe Desmarais</w:t>
            </w:r>
            <w:r w:rsidR="004E28A9" w:rsidRPr="0028197D">
              <w:rPr>
                <w:rFonts w:asciiTheme="majorHAnsi" w:hAnsiTheme="majorHAnsi"/>
                <w:color w:val="auto"/>
              </w:rPr>
              <w:t xml:space="preserve"> </w:t>
            </w:r>
          </w:p>
          <w:p w14:paraId="2238B2D2" w14:textId="77777777" w:rsidR="0028197D" w:rsidRPr="0028197D" w:rsidRDefault="0028197D" w:rsidP="0028197D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bookmarkStart w:id="0" w:name="_GoBack"/>
            <w:bookmarkEnd w:id="0"/>
          </w:p>
          <w:p w14:paraId="7B99C397" w14:textId="08729C38" w:rsidR="004E28A9" w:rsidRDefault="004E28A9" w:rsidP="004E28A9">
            <w:pPr>
              <w:pStyle w:val="ListParagraph"/>
              <w:numPr>
                <w:ilvl w:val="0"/>
                <w:numId w:val="37"/>
              </w:num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4E28A9">
              <w:rPr>
                <w:rFonts w:asciiTheme="majorHAnsi" w:hAnsiTheme="majorHAnsi"/>
                <w:b/>
                <w:color w:val="auto"/>
              </w:rPr>
              <w:t>Evidence for Limited Cognitive Reserve During Co</w:t>
            </w:r>
            <w:r>
              <w:rPr>
                <w:rFonts w:asciiTheme="majorHAnsi" w:hAnsiTheme="majorHAnsi"/>
                <w:b/>
                <w:color w:val="auto"/>
              </w:rPr>
              <w:t>mplex Walking i</w:t>
            </w:r>
            <w:r w:rsidRPr="004E28A9">
              <w:rPr>
                <w:rFonts w:asciiTheme="majorHAnsi" w:hAnsiTheme="majorHAnsi"/>
                <w:b/>
                <w:color w:val="auto"/>
              </w:rPr>
              <w:t>n Middle-Age</w:t>
            </w:r>
          </w:p>
          <w:p w14:paraId="3ECAFF11" w14:textId="0CA80772" w:rsidR="004E28A9" w:rsidRDefault="004E28A9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4E28A9">
              <w:rPr>
                <w:rFonts w:asciiTheme="majorHAnsi" w:hAnsiTheme="majorHAnsi"/>
                <w:color w:val="auto"/>
              </w:rPr>
              <w:t>Trina Mitchell</w:t>
            </w:r>
          </w:p>
          <w:p w14:paraId="2FDFC0AC" w14:textId="77777777" w:rsidR="004E28A9" w:rsidRPr="004E28A9" w:rsidRDefault="004E28A9" w:rsidP="004E28A9">
            <w:pPr>
              <w:pStyle w:val="ListParagraph"/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  <w:p w14:paraId="4F6AEA71" w14:textId="77777777" w:rsidR="00E375D2" w:rsidRPr="00E375D2" w:rsidRDefault="00E375D2" w:rsidP="00E375D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623617D9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B004E0">
              <w:rPr>
                <w:rFonts w:asciiTheme="majorHAnsi" w:hAnsiTheme="majorHAnsi"/>
                <w:color w:val="auto"/>
              </w:rPr>
              <w:t>appraise recent research projects in geriatrics;</w:t>
            </w:r>
          </w:p>
          <w:p w14:paraId="503DCD14" w14:textId="77777777" w:rsidR="00B004E0" w:rsidRPr="00B004E0" w:rsidRDefault="00B004E0" w:rsidP="00B004E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B004E0">
              <w:rPr>
                <w:rFonts w:asciiTheme="majorHAnsi" w:hAnsiTheme="majorHAnsi"/>
                <w:color w:val="auto"/>
              </w:rPr>
              <w:t xml:space="preserve">develop critical thinking on results of research projects; and </w:t>
            </w:r>
          </w:p>
          <w:p w14:paraId="03C707B6" w14:textId="77777777" w:rsidR="00B004E0" w:rsidRDefault="00B004E0" w:rsidP="00B004E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B004E0">
              <w:rPr>
                <w:rFonts w:asciiTheme="majorHAnsi" w:hAnsiTheme="majorHAnsi"/>
                <w:color w:val="auto"/>
              </w:rPr>
              <w:t>discuss</w:t>
            </w:r>
            <w:proofErr w:type="gramEnd"/>
            <w:r w:rsidRPr="00B004E0">
              <w:rPr>
                <w:rFonts w:asciiTheme="majorHAnsi" w:hAnsiTheme="majorHAnsi"/>
                <w:color w:val="auto"/>
              </w:rPr>
              <w:t xml:space="preserve"> the implications of recent research projects on current clinical practice in geriatrics.</w:t>
            </w:r>
          </w:p>
          <w:p w14:paraId="6EB0F061" w14:textId="4E286F99" w:rsidR="008A28D7" w:rsidRPr="00B004E0" w:rsidRDefault="008A28D7" w:rsidP="008A28D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CD1" w14:textId="102C172A" w:rsidR="005A72C7" w:rsidRPr="00E47248" w:rsidRDefault="00221F9D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221F9D">
              <w:rPr>
                <w:rFonts w:asciiTheme="majorHAnsi" w:hAnsiTheme="majorHAnsi"/>
                <w:color w:val="auto"/>
              </w:rPr>
              <w:lastRenderedPageBreak/>
              <w:t>Mont Royal</w:t>
            </w:r>
          </w:p>
        </w:tc>
      </w:tr>
      <w:tr w:rsidR="005A72C7" w:rsidRPr="00E47248" w14:paraId="46D86168" w14:textId="77777777" w:rsidTr="008E325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0AD" w14:textId="526D046A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>1</w:t>
            </w:r>
            <w:r>
              <w:rPr>
                <w:rFonts w:asciiTheme="majorHAnsi" w:hAnsiTheme="majorHAnsi"/>
                <w:b w:val="0"/>
                <w:color w:val="auto"/>
              </w:rPr>
              <w:t>5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>:</w:t>
            </w:r>
            <w:r>
              <w:rPr>
                <w:rFonts w:asciiTheme="majorHAnsi" w:hAnsiTheme="majorHAnsi"/>
                <w:b w:val="0"/>
                <w:color w:val="auto"/>
              </w:rPr>
              <w:t>30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– 1</w:t>
            </w:r>
            <w:r>
              <w:rPr>
                <w:rFonts w:asciiTheme="majorHAnsi" w:hAnsiTheme="majorHAnsi"/>
                <w:b w:val="0"/>
                <w:color w:val="auto"/>
              </w:rPr>
              <w:t>6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>:</w:t>
            </w:r>
            <w:r>
              <w:rPr>
                <w:rFonts w:asciiTheme="majorHAnsi" w:hAnsiTheme="majorHAnsi"/>
                <w:b w:val="0"/>
                <w:color w:val="auto"/>
              </w:rPr>
              <w:t>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3BEF" w14:textId="77777777" w:rsidR="005A72C7" w:rsidRPr="00E47248" w:rsidRDefault="005A72C7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E47248">
              <w:rPr>
                <w:rFonts w:asciiTheme="majorHAnsi" w:hAnsiTheme="majorHAnsi"/>
                <w:b/>
                <w:color w:val="auto"/>
              </w:rPr>
              <w:t>Break</w:t>
            </w:r>
            <w:r>
              <w:rPr>
                <w:rFonts w:asciiTheme="majorHAnsi" w:hAnsiTheme="majorHAnsi"/>
                <w:b/>
                <w:color w:val="auto"/>
              </w:rPr>
              <w:t>, Poster Viewing</w:t>
            </w:r>
            <w:r w:rsidRPr="00E47248">
              <w:rPr>
                <w:rFonts w:asciiTheme="majorHAnsi" w:hAnsiTheme="majorHAnsi"/>
                <w:b/>
                <w:color w:val="auto"/>
              </w:rPr>
              <w:t xml:space="preserve"> and Exhibits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068F" w14:textId="0D434815" w:rsidR="005A72C7" w:rsidRPr="00E47248" w:rsidRDefault="00F158FA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Fontaine ABCD</w:t>
            </w:r>
          </w:p>
        </w:tc>
      </w:tr>
      <w:tr w:rsidR="005A72C7" w:rsidRPr="00E47248" w14:paraId="35E9C091" w14:textId="77777777" w:rsidTr="00F1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BB3A" w14:textId="77777777" w:rsidR="005A72C7" w:rsidRPr="00E47248" w:rsidRDefault="005A72C7" w:rsidP="005A72C7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 w:rsidRPr="00E47248">
              <w:rPr>
                <w:rFonts w:asciiTheme="majorHAnsi" w:hAnsiTheme="majorHAnsi"/>
                <w:b w:val="0"/>
                <w:color w:val="auto"/>
              </w:rPr>
              <w:t>1</w:t>
            </w:r>
            <w:r>
              <w:rPr>
                <w:rFonts w:asciiTheme="majorHAnsi" w:hAnsiTheme="majorHAnsi"/>
                <w:b w:val="0"/>
                <w:color w:val="auto"/>
              </w:rPr>
              <w:t>6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>:</w:t>
            </w:r>
            <w:r>
              <w:rPr>
                <w:rFonts w:asciiTheme="majorHAnsi" w:hAnsiTheme="majorHAnsi"/>
                <w:b w:val="0"/>
                <w:color w:val="auto"/>
              </w:rPr>
              <w:t>00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– 1</w:t>
            </w:r>
            <w:r>
              <w:rPr>
                <w:rFonts w:asciiTheme="majorHAnsi" w:hAnsiTheme="majorHAnsi"/>
                <w:b w:val="0"/>
                <w:color w:val="auto"/>
              </w:rPr>
              <w:t>7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>:</w:t>
            </w:r>
            <w:r>
              <w:rPr>
                <w:rFonts w:asciiTheme="majorHAnsi" w:hAnsiTheme="majorHAnsi"/>
                <w:b w:val="0"/>
                <w:color w:val="auto"/>
              </w:rPr>
              <w:t>00</w:t>
            </w:r>
          </w:p>
          <w:p w14:paraId="6DA4A836" w14:textId="77777777" w:rsidR="00943254" w:rsidRPr="00943254" w:rsidRDefault="00943254" w:rsidP="00943254">
            <w:pPr>
              <w:ind w:right="27"/>
              <w:jc w:val="center"/>
              <w:rPr>
                <w:rFonts w:asciiTheme="majorHAnsi" w:hAnsiTheme="majorHAnsi"/>
                <w:b w:val="0"/>
                <w:color w:val="D54C35"/>
                <w:sz w:val="24"/>
                <w:szCs w:val="24"/>
              </w:rPr>
            </w:pPr>
            <w:r w:rsidRPr="00943254">
              <w:rPr>
                <w:rFonts w:asciiTheme="majorHAnsi" w:hAnsiTheme="majorHAnsi"/>
                <w:b w:val="0"/>
                <w:color w:val="D54C35"/>
                <w:sz w:val="24"/>
                <w:szCs w:val="24"/>
              </w:rPr>
              <w:t>Plenary</w:t>
            </w:r>
          </w:p>
          <w:p w14:paraId="60D62177" w14:textId="77777777" w:rsidR="005A72C7" w:rsidRPr="00C358F8" w:rsidRDefault="005A72C7" w:rsidP="005A72C7">
            <w:pPr>
              <w:ind w:right="27"/>
              <w:jc w:val="center"/>
              <w:rPr>
                <w:rFonts w:asciiTheme="majorHAnsi" w:hAnsiTheme="majorHAnsi"/>
                <w:b w:val="0"/>
                <w:color w:val="auto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CA32" w14:textId="77777777" w:rsidR="005A72C7" w:rsidRPr="00AC5E70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28"/>
              </w:rPr>
            </w:pPr>
            <w:r w:rsidRPr="00E83F6C">
              <w:rPr>
                <w:rFonts w:asciiTheme="majorHAnsi" w:hAnsiTheme="majorHAnsi"/>
                <w:b/>
                <w:color w:val="auto"/>
                <w:szCs w:val="28"/>
              </w:rPr>
              <w:t>Top 10 Research Papers</w:t>
            </w:r>
          </w:p>
          <w:p w14:paraId="452F8C39" w14:textId="77777777" w:rsidR="00524B94" w:rsidRPr="00524B94" w:rsidRDefault="00524B94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Cs w:val="28"/>
              </w:rPr>
            </w:pPr>
            <w:r w:rsidRPr="00524B94">
              <w:rPr>
                <w:rFonts w:asciiTheme="majorHAnsi" w:hAnsiTheme="majorHAnsi"/>
                <w:color w:val="auto"/>
                <w:szCs w:val="28"/>
              </w:rPr>
              <w:t>Dr. Fadi Massoud</w:t>
            </w:r>
          </w:p>
          <w:p w14:paraId="4C23390E" w14:textId="77777777" w:rsidR="005A72C7" w:rsidRDefault="005A72C7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8"/>
              </w:rPr>
            </w:pPr>
          </w:p>
          <w:p w14:paraId="53B0D108" w14:textId="77777777" w:rsidR="00E375D2" w:rsidRPr="00E375D2" w:rsidRDefault="00E375D2" w:rsidP="00E375D2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Myriad Pro"/>
                <w:color w:val="auto"/>
              </w:rPr>
            </w:pPr>
            <w:r w:rsidRPr="00E375D2">
              <w:rPr>
                <w:rFonts w:asciiTheme="majorHAnsi" w:hAnsiTheme="majorHAnsi" w:cs="Myriad Pro"/>
                <w:color w:val="auto"/>
              </w:rPr>
              <w:t>At the end of the session, the participant will be able to: </w:t>
            </w:r>
          </w:p>
          <w:p w14:paraId="751C39BA" w14:textId="77777777" w:rsidR="00E83F6C" w:rsidRPr="003C5EEC" w:rsidRDefault="00E83F6C" w:rsidP="003C5EEC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C5EEC">
              <w:rPr>
                <w:rFonts w:asciiTheme="majorHAnsi" w:hAnsiTheme="majorHAnsi"/>
                <w:color w:val="auto"/>
              </w:rPr>
              <w:t>critically appraise recent literature regarding geriatric giants and medicine in the elderly;</w:t>
            </w:r>
          </w:p>
          <w:p w14:paraId="56DF8A22" w14:textId="77777777" w:rsidR="00A82635" w:rsidRPr="003C5EEC" w:rsidRDefault="00E83F6C" w:rsidP="003C5EEC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3C5EEC">
              <w:rPr>
                <w:rFonts w:asciiTheme="majorHAnsi" w:hAnsiTheme="majorHAnsi"/>
                <w:color w:val="auto"/>
              </w:rPr>
              <w:t>assess how these papers may practically impact clinical practice; and</w:t>
            </w:r>
          </w:p>
          <w:p w14:paraId="55D85FE5" w14:textId="53D0E9DE" w:rsidR="00E83F6C" w:rsidRPr="003C5EEC" w:rsidRDefault="00E83F6C" w:rsidP="003C5EEC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gramStart"/>
            <w:r w:rsidRPr="003C5EEC">
              <w:rPr>
                <w:rFonts w:asciiTheme="majorHAnsi" w:hAnsiTheme="majorHAnsi"/>
                <w:color w:val="auto"/>
              </w:rPr>
              <w:t>analy</w:t>
            </w:r>
            <w:r w:rsidR="00DB3E27">
              <w:rPr>
                <w:rFonts w:asciiTheme="majorHAnsi" w:hAnsiTheme="majorHAnsi"/>
                <w:color w:val="auto"/>
              </w:rPr>
              <w:t>z</w:t>
            </w:r>
            <w:r w:rsidRPr="003C5EEC">
              <w:rPr>
                <w:rFonts w:asciiTheme="majorHAnsi" w:hAnsiTheme="majorHAnsi"/>
                <w:color w:val="auto"/>
              </w:rPr>
              <w:t>e</w:t>
            </w:r>
            <w:proofErr w:type="gramEnd"/>
            <w:r w:rsidRPr="003C5EEC">
              <w:rPr>
                <w:rFonts w:asciiTheme="majorHAnsi" w:hAnsiTheme="majorHAnsi"/>
                <w:color w:val="auto"/>
              </w:rPr>
              <w:t xml:space="preserve"> the limitations of applying the findings of these papers in clinical practice</w:t>
            </w:r>
            <w:r w:rsidR="00B619C2" w:rsidRPr="003C5EEC">
              <w:rPr>
                <w:rFonts w:asciiTheme="majorHAnsi" w:hAnsiTheme="majorHAnsi"/>
                <w:color w:val="auto"/>
              </w:rPr>
              <w:t>.</w:t>
            </w:r>
          </w:p>
          <w:p w14:paraId="58C3140A" w14:textId="77777777" w:rsidR="003C5EEC" w:rsidRPr="00F158FA" w:rsidRDefault="003C5EEC" w:rsidP="003C5EE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ADBB" w14:textId="5F1B518C" w:rsidR="005A72C7" w:rsidRPr="00E47248" w:rsidRDefault="00A76F5B" w:rsidP="005A72C7">
            <w:pPr>
              <w:ind w:righ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76F5B">
              <w:rPr>
                <w:rFonts w:asciiTheme="majorHAnsi" w:hAnsiTheme="majorHAnsi"/>
                <w:color w:val="auto"/>
              </w:rPr>
              <w:t>Westmount</w:t>
            </w:r>
          </w:p>
        </w:tc>
      </w:tr>
      <w:tr w:rsidR="005A72C7" w:rsidRPr="00E47248" w14:paraId="6A9350B8" w14:textId="77777777" w:rsidTr="00F158F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4826" w14:textId="77777777" w:rsidR="005A72C7" w:rsidRPr="00E47248" w:rsidRDefault="005A72C7" w:rsidP="00B619C2">
            <w:pPr>
              <w:ind w:right="27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17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>:</w:t>
            </w:r>
            <w:r>
              <w:rPr>
                <w:rFonts w:asciiTheme="majorHAnsi" w:hAnsiTheme="majorHAnsi"/>
                <w:b w:val="0"/>
                <w:color w:val="auto"/>
              </w:rPr>
              <w:t>00</w:t>
            </w:r>
            <w:r w:rsidRPr="00E47248">
              <w:rPr>
                <w:rFonts w:asciiTheme="majorHAnsi" w:hAnsiTheme="majorHAnsi"/>
                <w:b w:val="0"/>
                <w:color w:val="auto"/>
              </w:rPr>
              <w:t xml:space="preserve"> – 17</w:t>
            </w:r>
            <w:r>
              <w:rPr>
                <w:rFonts w:asciiTheme="majorHAnsi" w:hAnsiTheme="majorHAnsi"/>
                <w:b w:val="0"/>
                <w:color w:val="auto"/>
              </w:rPr>
              <w:t>:30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5D2F7" w14:textId="77777777" w:rsidR="005A72C7" w:rsidRPr="00E47248" w:rsidRDefault="005A72C7" w:rsidP="00B619C2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CGS </w:t>
            </w:r>
            <w:r w:rsidR="002D6F98">
              <w:rPr>
                <w:rFonts w:asciiTheme="majorHAnsi" w:hAnsiTheme="majorHAnsi"/>
                <w:b/>
                <w:color w:val="auto"/>
              </w:rPr>
              <w:t xml:space="preserve">Awards, </w:t>
            </w:r>
            <w:r>
              <w:rPr>
                <w:rFonts w:asciiTheme="majorHAnsi" w:hAnsiTheme="majorHAnsi"/>
                <w:b/>
                <w:color w:val="auto"/>
              </w:rPr>
              <w:t xml:space="preserve">Poster Awards, Oral Abstract Awards and </w:t>
            </w:r>
            <w:r w:rsidRPr="00E47248">
              <w:rPr>
                <w:rFonts w:asciiTheme="majorHAnsi" w:hAnsiTheme="majorHAnsi"/>
                <w:b/>
                <w:color w:val="auto"/>
              </w:rPr>
              <w:t>Closing Remarks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B1C8E" w14:textId="4670706D" w:rsidR="005A72C7" w:rsidRPr="00E47248" w:rsidRDefault="00A76F5B" w:rsidP="005A72C7">
            <w:pPr>
              <w:ind w:righ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highlight w:val="yellow"/>
              </w:rPr>
            </w:pPr>
            <w:r w:rsidRPr="00A76F5B">
              <w:rPr>
                <w:rFonts w:asciiTheme="majorHAnsi" w:hAnsiTheme="majorHAnsi"/>
                <w:color w:val="auto"/>
              </w:rPr>
              <w:t>Westmount</w:t>
            </w:r>
          </w:p>
        </w:tc>
      </w:tr>
    </w:tbl>
    <w:p w14:paraId="308C9A95" w14:textId="77777777" w:rsidR="00F61D3E" w:rsidRDefault="00F61D3E">
      <w:pPr>
        <w:rPr>
          <w:sz w:val="16"/>
          <w:szCs w:val="16"/>
        </w:rPr>
      </w:pPr>
    </w:p>
    <w:p w14:paraId="1D1303A6" w14:textId="77777777" w:rsidR="00F61D3E" w:rsidRDefault="00F61D3E">
      <w:pPr>
        <w:rPr>
          <w:sz w:val="16"/>
          <w:szCs w:val="16"/>
        </w:rPr>
      </w:pPr>
    </w:p>
    <w:p w14:paraId="7D7FAFA6" w14:textId="77777777" w:rsidR="00F61D3E" w:rsidRDefault="00F61D3E">
      <w:pPr>
        <w:rPr>
          <w:sz w:val="16"/>
          <w:szCs w:val="16"/>
        </w:rPr>
      </w:pPr>
    </w:p>
    <w:p w14:paraId="268263EC" w14:textId="77777777" w:rsidR="00F61D3E" w:rsidRDefault="00F61D3E">
      <w:pPr>
        <w:rPr>
          <w:sz w:val="16"/>
          <w:szCs w:val="16"/>
        </w:rPr>
      </w:pPr>
    </w:p>
    <w:p w14:paraId="73402EDF" w14:textId="77777777" w:rsidR="00F61D3E" w:rsidRDefault="00F61D3E">
      <w:pPr>
        <w:rPr>
          <w:sz w:val="16"/>
          <w:szCs w:val="16"/>
        </w:rPr>
      </w:pPr>
    </w:p>
    <w:p w14:paraId="00530E90" w14:textId="77777777" w:rsidR="00F61D3E" w:rsidRDefault="00F61D3E">
      <w:pPr>
        <w:rPr>
          <w:sz w:val="16"/>
          <w:szCs w:val="16"/>
        </w:rPr>
      </w:pPr>
    </w:p>
    <w:p w14:paraId="0D624D02" w14:textId="77777777" w:rsidR="00F61D3E" w:rsidRPr="00F61D3E" w:rsidRDefault="00F61D3E" w:rsidP="00F61D3E">
      <w:pPr>
        <w:spacing w:after="0" w:line="240" w:lineRule="auto"/>
        <w:ind w:right="27"/>
        <w:rPr>
          <w:rFonts w:asciiTheme="majorHAnsi" w:hAnsiTheme="majorHAnsi"/>
          <w:b/>
          <w:lang w:val="en-CA"/>
        </w:rPr>
      </w:pPr>
    </w:p>
    <w:p w14:paraId="0F30FD07" w14:textId="77777777" w:rsidR="00F61D3E" w:rsidRPr="00F61D3E" w:rsidRDefault="00F61D3E" w:rsidP="00F61D3E">
      <w:pPr>
        <w:spacing w:after="0" w:line="240" w:lineRule="auto"/>
        <w:ind w:right="27"/>
        <w:rPr>
          <w:rFonts w:asciiTheme="majorHAnsi" w:hAnsiTheme="majorHAnsi"/>
          <w:lang w:val="en-CA"/>
        </w:rPr>
      </w:pPr>
    </w:p>
    <w:sectPr w:rsidR="00F61D3E" w:rsidRPr="00F61D3E" w:rsidSect="00F52D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76D9" w14:textId="77777777" w:rsidR="00061CC7" w:rsidRDefault="00061CC7" w:rsidP="005A72C7">
      <w:pPr>
        <w:spacing w:after="0" w:line="240" w:lineRule="auto"/>
      </w:pPr>
      <w:r>
        <w:separator/>
      </w:r>
    </w:p>
  </w:endnote>
  <w:endnote w:type="continuationSeparator" w:id="0">
    <w:p w14:paraId="7FBC656E" w14:textId="77777777" w:rsidR="00061CC7" w:rsidRDefault="00061CC7" w:rsidP="005A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35F6" w14:textId="77777777" w:rsidR="005A72C7" w:rsidRPr="00D21292" w:rsidRDefault="005A72C7" w:rsidP="005A72C7">
    <w:pPr>
      <w:pStyle w:val="Footer"/>
      <w:jc w:val="center"/>
      <w:rPr>
        <w:rFonts w:ascii="Calibri Light" w:hAnsi="Calibri Light"/>
        <w:color w:val="A6A6A6" w:themeColor="background1" w:themeShade="A6"/>
        <w:sz w:val="16"/>
        <w:szCs w:val="16"/>
      </w:rPr>
    </w:pPr>
    <w:r w:rsidRPr="00D21292">
      <w:rPr>
        <w:rFonts w:ascii="Calibri Light" w:hAnsi="Calibri Light"/>
        <w:color w:val="A6A6A6" w:themeColor="background1" w:themeShade="A6"/>
        <w:sz w:val="16"/>
        <w:szCs w:val="16"/>
      </w:rPr>
      <w:t xml:space="preserve">CGS Annual Scientific Meeting, April </w:t>
    </w:r>
    <w:r>
      <w:rPr>
        <w:rFonts w:ascii="Calibri Light" w:hAnsi="Calibri Light"/>
        <w:color w:val="A6A6A6" w:themeColor="background1" w:themeShade="A6"/>
        <w:sz w:val="16"/>
        <w:szCs w:val="16"/>
      </w:rPr>
      <w:t>19 - 21</w:t>
    </w:r>
    <w:r w:rsidRPr="00D21292">
      <w:rPr>
        <w:rFonts w:ascii="Calibri Light" w:hAnsi="Calibri Light"/>
        <w:color w:val="A6A6A6" w:themeColor="background1" w:themeShade="A6"/>
        <w:sz w:val="16"/>
        <w:szCs w:val="16"/>
      </w:rPr>
      <w:t>, 201</w:t>
    </w:r>
    <w:r>
      <w:rPr>
        <w:rFonts w:ascii="Calibri Light" w:hAnsi="Calibri Light"/>
        <w:color w:val="A6A6A6" w:themeColor="background1" w:themeShade="A6"/>
        <w:sz w:val="16"/>
        <w:szCs w:val="16"/>
      </w:rPr>
      <w:t>8</w:t>
    </w:r>
    <w:r w:rsidRPr="00D21292">
      <w:rPr>
        <w:rFonts w:ascii="Calibri Light" w:hAnsi="Calibri Light"/>
        <w:color w:val="A6A6A6" w:themeColor="background1" w:themeShade="A6"/>
        <w:sz w:val="16"/>
        <w:szCs w:val="16"/>
      </w:rPr>
      <w:t xml:space="preserve">, </w:t>
    </w:r>
    <w:r>
      <w:rPr>
        <w:rFonts w:ascii="Calibri Light" w:hAnsi="Calibri Light"/>
        <w:color w:val="A6A6A6" w:themeColor="background1" w:themeShade="A6"/>
        <w:sz w:val="16"/>
        <w:szCs w:val="16"/>
      </w:rPr>
      <w:t>Hotel Bonaventure</w:t>
    </w:r>
    <w:r w:rsidRPr="00D21292">
      <w:rPr>
        <w:rFonts w:ascii="Calibri Light" w:hAnsi="Calibri Light"/>
        <w:color w:val="A6A6A6" w:themeColor="background1" w:themeShade="A6"/>
        <w:sz w:val="16"/>
        <w:szCs w:val="16"/>
      </w:rPr>
      <w:t xml:space="preserve">, </w:t>
    </w:r>
    <w:r>
      <w:rPr>
        <w:rFonts w:ascii="Calibri Light" w:hAnsi="Calibri Light"/>
        <w:color w:val="A6A6A6" w:themeColor="background1" w:themeShade="A6"/>
        <w:sz w:val="16"/>
        <w:szCs w:val="16"/>
      </w:rPr>
      <w:t>Montreal</w:t>
    </w:r>
  </w:p>
  <w:p w14:paraId="2F18EE78" w14:textId="77777777" w:rsidR="005A72C7" w:rsidRPr="00D21292" w:rsidRDefault="005A72C7" w:rsidP="005A72C7">
    <w:pPr>
      <w:pStyle w:val="Footer"/>
      <w:jc w:val="center"/>
      <w:rPr>
        <w:rFonts w:ascii="Calibri Light" w:hAnsi="Calibri Light"/>
        <w:color w:val="A6A6A6" w:themeColor="background1" w:themeShade="A6"/>
        <w:sz w:val="16"/>
        <w:szCs w:val="16"/>
      </w:rPr>
    </w:pPr>
    <w:r w:rsidRPr="00D21292">
      <w:rPr>
        <w:rFonts w:ascii="Calibri Light" w:hAnsi="Calibri Light"/>
        <w:color w:val="A6A6A6" w:themeColor="background1" w:themeShade="A6"/>
        <w:sz w:val="16"/>
        <w:szCs w:val="16"/>
      </w:rPr>
      <w:fldChar w:fldCharType="begin"/>
    </w:r>
    <w:r w:rsidRPr="00D21292">
      <w:rPr>
        <w:rFonts w:ascii="Calibri Light" w:hAnsi="Calibri Light"/>
        <w:color w:val="A6A6A6" w:themeColor="background1" w:themeShade="A6"/>
        <w:sz w:val="16"/>
        <w:szCs w:val="16"/>
      </w:rPr>
      <w:instrText xml:space="preserve"> PAGE   \* MERGEFORMAT </w:instrText>
    </w:r>
    <w:r w:rsidRPr="00D21292">
      <w:rPr>
        <w:rFonts w:ascii="Calibri Light" w:hAnsi="Calibri Light"/>
        <w:color w:val="A6A6A6" w:themeColor="background1" w:themeShade="A6"/>
        <w:sz w:val="16"/>
        <w:szCs w:val="16"/>
      </w:rPr>
      <w:fldChar w:fldCharType="separate"/>
    </w:r>
    <w:r w:rsidR="0028197D" w:rsidRPr="0028197D">
      <w:rPr>
        <w:rFonts w:ascii="Calibri Light" w:hAnsi="Calibri Light"/>
        <w:b/>
        <w:bCs/>
        <w:noProof/>
        <w:color w:val="A6A6A6" w:themeColor="background1" w:themeShade="A6"/>
        <w:sz w:val="16"/>
        <w:szCs w:val="16"/>
      </w:rPr>
      <w:t>9</w:t>
    </w:r>
    <w:r w:rsidRPr="00D21292">
      <w:rPr>
        <w:rFonts w:ascii="Calibri Light" w:hAnsi="Calibri Light"/>
        <w:b/>
        <w:bCs/>
        <w:noProof/>
        <w:color w:val="A6A6A6" w:themeColor="background1" w:themeShade="A6"/>
        <w:sz w:val="16"/>
        <w:szCs w:val="16"/>
      </w:rPr>
      <w:fldChar w:fldCharType="end"/>
    </w:r>
    <w:r w:rsidRPr="00D21292">
      <w:rPr>
        <w:rFonts w:ascii="Calibri Light" w:hAnsi="Calibri Light"/>
        <w:b/>
        <w:bCs/>
        <w:color w:val="A6A6A6" w:themeColor="background1" w:themeShade="A6"/>
        <w:sz w:val="16"/>
        <w:szCs w:val="16"/>
      </w:rPr>
      <w:t xml:space="preserve"> </w:t>
    </w:r>
    <w:r w:rsidRPr="00D21292">
      <w:rPr>
        <w:rFonts w:ascii="Calibri Light" w:hAnsi="Calibri Light"/>
        <w:color w:val="A6A6A6" w:themeColor="background1" w:themeShade="A6"/>
        <w:sz w:val="16"/>
        <w:szCs w:val="16"/>
      </w:rPr>
      <w:t>|</w:t>
    </w:r>
    <w:r w:rsidRPr="00D21292">
      <w:rPr>
        <w:rFonts w:ascii="Calibri Light" w:hAnsi="Calibri Light"/>
        <w:b/>
        <w:bCs/>
        <w:color w:val="A6A6A6" w:themeColor="background1" w:themeShade="A6"/>
        <w:sz w:val="16"/>
        <w:szCs w:val="16"/>
      </w:rPr>
      <w:t xml:space="preserve"> </w:t>
    </w:r>
    <w:r w:rsidRPr="00D21292">
      <w:rPr>
        <w:rFonts w:ascii="Calibri Light" w:hAnsi="Calibri Light"/>
        <w:color w:val="7F7F7F" w:themeColor="background1" w:themeShade="7F"/>
        <w:spacing w:val="60"/>
        <w:sz w:val="16"/>
        <w:szCs w:val="16"/>
      </w:rPr>
      <w:t>Page</w:t>
    </w:r>
  </w:p>
  <w:p w14:paraId="6A812BBC" w14:textId="77777777" w:rsidR="005A72C7" w:rsidRDefault="005A7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F14A" w14:textId="77777777" w:rsidR="00061CC7" w:rsidRDefault="00061CC7" w:rsidP="005A72C7">
      <w:pPr>
        <w:spacing w:after="0" w:line="240" w:lineRule="auto"/>
      </w:pPr>
      <w:r>
        <w:separator/>
      </w:r>
    </w:p>
  </w:footnote>
  <w:footnote w:type="continuationSeparator" w:id="0">
    <w:p w14:paraId="16D19EE0" w14:textId="77777777" w:rsidR="00061CC7" w:rsidRDefault="00061CC7" w:rsidP="005A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19B"/>
    <w:multiLevelType w:val="hybridMultilevel"/>
    <w:tmpl w:val="7FAA27DA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5E39"/>
    <w:multiLevelType w:val="hybridMultilevel"/>
    <w:tmpl w:val="149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033"/>
    <w:multiLevelType w:val="hybridMultilevel"/>
    <w:tmpl w:val="F15C11AA"/>
    <w:lvl w:ilvl="0" w:tplc="F1D0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3DB0"/>
    <w:multiLevelType w:val="hybridMultilevel"/>
    <w:tmpl w:val="9AF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D64"/>
    <w:multiLevelType w:val="hybridMultilevel"/>
    <w:tmpl w:val="7E3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31F8"/>
    <w:multiLevelType w:val="hybridMultilevel"/>
    <w:tmpl w:val="5B8A1BBE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6F15"/>
    <w:multiLevelType w:val="hybridMultilevel"/>
    <w:tmpl w:val="8B0A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6098"/>
    <w:multiLevelType w:val="hybridMultilevel"/>
    <w:tmpl w:val="C93C9A2C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D3B4C"/>
    <w:multiLevelType w:val="hybridMultilevel"/>
    <w:tmpl w:val="0D2E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7C7F"/>
    <w:multiLevelType w:val="hybridMultilevel"/>
    <w:tmpl w:val="F0EE85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B5817"/>
    <w:multiLevelType w:val="hybridMultilevel"/>
    <w:tmpl w:val="555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7031"/>
    <w:multiLevelType w:val="hybridMultilevel"/>
    <w:tmpl w:val="AB36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2906"/>
    <w:multiLevelType w:val="hybridMultilevel"/>
    <w:tmpl w:val="63C87100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078E2"/>
    <w:multiLevelType w:val="hybridMultilevel"/>
    <w:tmpl w:val="98A2FB68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171065"/>
    <w:multiLevelType w:val="hybridMultilevel"/>
    <w:tmpl w:val="4FB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5CBF"/>
    <w:multiLevelType w:val="hybridMultilevel"/>
    <w:tmpl w:val="9EE68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C60F6"/>
    <w:multiLevelType w:val="hybridMultilevel"/>
    <w:tmpl w:val="25A81960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D6EF6"/>
    <w:multiLevelType w:val="hybridMultilevel"/>
    <w:tmpl w:val="6BB80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282E"/>
    <w:multiLevelType w:val="hybridMultilevel"/>
    <w:tmpl w:val="3CF87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C6946"/>
    <w:multiLevelType w:val="hybridMultilevel"/>
    <w:tmpl w:val="F87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4CE4"/>
    <w:multiLevelType w:val="hybridMultilevel"/>
    <w:tmpl w:val="DFE4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6189B"/>
    <w:multiLevelType w:val="hybridMultilevel"/>
    <w:tmpl w:val="714A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11E8"/>
    <w:multiLevelType w:val="hybridMultilevel"/>
    <w:tmpl w:val="459A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D0615"/>
    <w:multiLevelType w:val="hybridMultilevel"/>
    <w:tmpl w:val="F946A0E2"/>
    <w:lvl w:ilvl="0" w:tplc="D8B8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1659B"/>
    <w:multiLevelType w:val="hybridMultilevel"/>
    <w:tmpl w:val="8F0A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F740D"/>
    <w:multiLevelType w:val="hybridMultilevel"/>
    <w:tmpl w:val="0176733E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773C7"/>
    <w:multiLevelType w:val="hybridMultilevel"/>
    <w:tmpl w:val="C726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A27BB"/>
    <w:multiLevelType w:val="hybridMultilevel"/>
    <w:tmpl w:val="D8AC0138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2974F5"/>
    <w:multiLevelType w:val="hybridMultilevel"/>
    <w:tmpl w:val="4580A49A"/>
    <w:lvl w:ilvl="0" w:tplc="18CA5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05BF3"/>
    <w:multiLevelType w:val="hybridMultilevel"/>
    <w:tmpl w:val="7A92D70E"/>
    <w:lvl w:ilvl="0" w:tplc="82E4F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01E2"/>
    <w:multiLevelType w:val="hybridMultilevel"/>
    <w:tmpl w:val="F66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F302B"/>
    <w:multiLevelType w:val="multilevel"/>
    <w:tmpl w:val="4A2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A81549"/>
    <w:multiLevelType w:val="hybridMultilevel"/>
    <w:tmpl w:val="6A70D8D8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54584"/>
    <w:multiLevelType w:val="multilevel"/>
    <w:tmpl w:val="3656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A66ABF"/>
    <w:multiLevelType w:val="hybridMultilevel"/>
    <w:tmpl w:val="C89A79DC"/>
    <w:lvl w:ilvl="0" w:tplc="FD5EA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65765"/>
    <w:multiLevelType w:val="hybridMultilevel"/>
    <w:tmpl w:val="00B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7"/>
  </w:num>
  <w:num w:numId="4">
    <w:abstractNumId w:val="25"/>
  </w:num>
  <w:num w:numId="5">
    <w:abstractNumId w:val="14"/>
  </w:num>
  <w:num w:numId="6">
    <w:abstractNumId w:val="18"/>
  </w:num>
  <w:num w:numId="7">
    <w:abstractNumId w:val="6"/>
  </w:num>
  <w:num w:numId="8">
    <w:abstractNumId w:val="22"/>
  </w:num>
  <w:num w:numId="9">
    <w:abstractNumId w:val="29"/>
  </w:num>
  <w:num w:numId="10">
    <w:abstractNumId w:val="11"/>
  </w:num>
  <w:num w:numId="11">
    <w:abstractNumId w:val="19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16"/>
  </w:num>
  <w:num w:numId="21">
    <w:abstractNumId w:val="15"/>
  </w:num>
  <w:num w:numId="22">
    <w:abstractNumId w:val="12"/>
  </w:num>
  <w:num w:numId="23">
    <w:abstractNumId w:val="34"/>
  </w:num>
  <w:num w:numId="24">
    <w:abstractNumId w:val="12"/>
  </w:num>
  <w:num w:numId="25">
    <w:abstractNumId w:val="0"/>
  </w:num>
  <w:num w:numId="26">
    <w:abstractNumId w:val="21"/>
  </w:num>
  <w:num w:numId="27">
    <w:abstractNumId w:val="35"/>
  </w:num>
  <w:num w:numId="28">
    <w:abstractNumId w:val="2"/>
  </w:num>
  <w:num w:numId="29">
    <w:abstractNumId w:val="26"/>
  </w:num>
  <w:num w:numId="30">
    <w:abstractNumId w:val="31"/>
  </w:num>
  <w:num w:numId="31">
    <w:abstractNumId w:val="1"/>
  </w:num>
  <w:num w:numId="32">
    <w:abstractNumId w:val="10"/>
  </w:num>
  <w:num w:numId="33">
    <w:abstractNumId w:val="30"/>
  </w:num>
  <w:num w:numId="34">
    <w:abstractNumId w:val="24"/>
  </w:num>
  <w:num w:numId="35">
    <w:abstractNumId w:val="4"/>
  </w:num>
  <w:num w:numId="36">
    <w:abstractNumId w:val="20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79"/>
    <w:rsid w:val="00004970"/>
    <w:rsid w:val="00004D5C"/>
    <w:rsid w:val="000338F1"/>
    <w:rsid w:val="00036BE7"/>
    <w:rsid w:val="00061CC7"/>
    <w:rsid w:val="00076437"/>
    <w:rsid w:val="000A4A73"/>
    <w:rsid w:val="000B480B"/>
    <w:rsid w:val="001647F6"/>
    <w:rsid w:val="001753F5"/>
    <w:rsid w:val="001B2DFB"/>
    <w:rsid w:val="001C0601"/>
    <w:rsid w:val="001D2D09"/>
    <w:rsid w:val="001F7AF5"/>
    <w:rsid w:val="00210492"/>
    <w:rsid w:val="00221F9D"/>
    <w:rsid w:val="00237129"/>
    <w:rsid w:val="00270A81"/>
    <w:rsid w:val="0028197D"/>
    <w:rsid w:val="00282928"/>
    <w:rsid w:val="002859AF"/>
    <w:rsid w:val="002C7A37"/>
    <w:rsid w:val="002D6F98"/>
    <w:rsid w:val="002E682C"/>
    <w:rsid w:val="002F0DD4"/>
    <w:rsid w:val="00334595"/>
    <w:rsid w:val="00361E56"/>
    <w:rsid w:val="003667DA"/>
    <w:rsid w:val="00386CAF"/>
    <w:rsid w:val="00394A00"/>
    <w:rsid w:val="003C5EEC"/>
    <w:rsid w:val="003D3597"/>
    <w:rsid w:val="003D73A8"/>
    <w:rsid w:val="0041549D"/>
    <w:rsid w:val="004154F5"/>
    <w:rsid w:val="00427D3A"/>
    <w:rsid w:val="00477EF2"/>
    <w:rsid w:val="004820F1"/>
    <w:rsid w:val="004B3B55"/>
    <w:rsid w:val="004B5040"/>
    <w:rsid w:val="004E0416"/>
    <w:rsid w:val="004E28A9"/>
    <w:rsid w:val="005166CB"/>
    <w:rsid w:val="00524B94"/>
    <w:rsid w:val="005315B7"/>
    <w:rsid w:val="00533265"/>
    <w:rsid w:val="0053672D"/>
    <w:rsid w:val="0054428C"/>
    <w:rsid w:val="00555957"/>
    <w:rsid w:val="0057092E"/>
    <w:rsid w:val="00590D1C"/>
    <w:rsid w:val="005A0DF4"/>
    <w:rsid w:val="005A72C7"/>
    <w:rsid w:val="005B3B4E"/>
    <w:rsid w:val="005C0446"/>
    <w:rsid w:val="0060688B"/>
    <w:rsid w:val="0061414A"/>
    <w:rsid w:val="00625C24"/>
    <w:rsid w:val="006B328D"/>
    <w:rsid w:val="007029DF"/>
    <w:rsid w:val="00706BC4"/>
    <w:rsid w:val="00760369"/>
    <w:rsid w:val="00770AAC"/>
    <w:rsid w:val="007D602A"/>
    <w:rsid w:val="007F7D19"/>
    <w:rsid w:val="0080634F"/>
    <w:rsid w:val="00807852"/>
    <w:rsid w:val="00871F05"/>
    <w:rsid w:val="008A28D7"/>
    <w:rsid w:val="008B692B"/>
    <w:rsid w:val="008D2937"/>
    <w:rsid w:val="008E3251"/>
    <w:rsid w:val="008E4385"/>
    <w:rsid w:val="008E74F0"/>
    <w:rsid w:val="00910707"/>
    <w:rsid w:val="00943254"/>
    <w:rsid w:val="009465C9"/>
    <w:rsid w:val="009711D8"/>
    <w:rsid w:val="009B403B"/>
    <w:rsid w:val="009D4DF7"/>
    <w:rsid w:val="009E570D"/>
    <w:rsid w:val="00A52166"/>
    <w:rsid w:val="00A76F5B"/>
    <w:rsid w:val="00A80D47"/>
    <w:rsid w:val="00A82635"/>
    <w:rsid w:val="00A852E8"/>
    <w:rsid w:val="00A905CA"/>
    <w:rsid w:val="00AC5E70"/>
    <w:rsid w:val="00AE695A"/>
    <w:rsid w:val="00B004E0"/>
    <w:rsid w:val="00B00DA0"/>
    <w:rsid w:val="00B619C2"/>
    <w:rsid w:val="00B624DD"/>
    <w:rsid w:val="00B900EA"/>
    <w:rsid w:val="00BB0626"/>
    <w:rsid w:val="00BD75D1"/>
    <w:rsid w:val="00C47BC1"/>
    <w:rsid w:val="00C51E09"/>
    <w:rsid w:val="00C73D10"/>
    <w:rsid w:val="00CD5CCB"/>
    <w:rsid w:val="00D05799"/>
    <w:rsid w:val="00D05F6E"/>
    <w:rsid w:val="00D16F60"/>
    <w:rsid w:val="00D25893"/>
    <w:rsid w:val="00D354E2"/>
    <w:rsid w:val="00D51CF5"/>
    <w:rsid w:val="00DB3E27"/>
    <w:rsid w:val="00DC19C9"/>
    <w:rsid w:val="00DC5AEF"/>
    <w:rsid w:val="00DD3A54"/>
    <w:rsid w:val="00E3320C"/>
    <w:rsid w:val="00E375D2"/>
    <w:rsid w:val="00E42D53"/>
    <w:rsid w:val="00E71047"/>
    <w:rsid w:val="00E7556E"/>
    <w:rsid w:val="00E83F6C"/>
    <w:rsid w:val="00EB22DD"/>
    <w:rsid w:val="00EC091C"/>
    <w:rsid w:val="00ED1A99"/>
    <w:rsid w:val="00ED2906"/>
    <w:rsid w:val="00EE697C"/>
    <w:rsid w:val="00EE6FE7"/>
    <w:rsid w:val="00F158FA"/>
    <w:rsid w:val="00F179AC"/>
    <w:rsid w:val="00F2692D"/>
    <w:rsid w:val="00F35CC5"/>
    <w:rsid w:val="00F52D79"/>
    <w:rsid w:val="00F61D3E"/>
    <w:rsid w:val="00F67F33"/>
    <w:rsid w:val="00F90DB5"/>
    <w:rsid w:val="00FB3EDA"/>
    <w:rsid w:val="00FC5232"/>
    <w:rsid w:val="00FE0C4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9520"/>
  <w15:docId w15:val="{C94F37DE-66D8-468C-AF7E-43B6FCA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2C7"/>
    <w:pPr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5A72C7"/>
    <w:pPr>
      <w:spacing w:after="0" w:line="240" w:lineRule="auto"/>
    </w:pPr>
    <w:rPr>
      <w:color w:val="44546A" w:themeColor="text2"/>
      <w:sz w:val="20"/>
      <w:szCs w:val="20"/>
    </w:rPr>
  </w:style>
  <w:style w:type="table" w:styleId="LightShading-Accent3">
    <w:name w:val="Light Shading Accent 3"/>
    <w:basedOn w:val="TableNormal"/>
    <w:uiPriority w:val="60"/>
    <w:rsid w:val="005A72C7"/>
    <w:pPr>
      <w:spacing w:after="0" w:line="240" w:lineRule="auto"/>
    </w:pPr>
    <w:rPr>
      <w:color w:val="7B7B7B" w:themeColor="accent3" w:themeShade="BF"/>
      <w:lang w:val="en-CA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C7"/>
  </w:style>
  <w:style w:type="paragraph" w:styleId="Footer">
    <w:name w:val="footer"/>
    <w:basedOn w:val="Normal"/>
    <w:link w:val="FooterChar"/>
    <w:uiPriority w:val="99"/>
    <w:unhideWhenUsed/>
    <w:qFormat/>
    <w:rsid w:val="005A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C7"/>
  </w:style>
  <w:style w:type="character" w:styleId="Hyperlink">
    <w:name w:val="Hyperlink"/>
    <w:basedOn w:val="DefaultParagraphFont"/>
    <w:uiPriority w:val="99"/>
    <w:unhideWhenUsed/>
    <w:rsid w:val="00807852"/>
    <w:rPr>
      <w:color w:val="0563C1" w:themeColor="hyperlink"/>
      <w:u w:val="single"/>
    </w:rPr>
  </w:style>
  <w:style w:type="paragraph" w:customStyle="1" w:styleId="Default">
    <w:name w:val="Default"/>
    <w:rsid w:val="00EC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D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D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970"/>
    <w:rPr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905CA"/>
    <w:pPr>
      <w:spacing w:line="221" w:lineRule="atLeast"/>
    </w:pPr>
    <w:rPr>
      <w:rFonts w:ascii="Myriad Pro Light" w:hAnsi="Myriad Pro Light" w:cstheme="minorBidi"/>
      <w:color w:val="auto"/>
    </w:rPr>
  </w:style>
  <w:style w:type="paragraph" w:styleId="Revision">
    <w:name w:val="Revision"/>
    <w:hidden/>
    <w:uiPriority w:val="99"/>
    <w:semiHidden/>
    <w:rsid w:val="00DB3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Esther Cyrus</cp:lastModifiedBy>
  <cp:revision>5</cp:revision>
  <cp:lastPrinted>2018-02-06T16:31:00Z</cp:lastPrinted>
  <dcterms:created xsi:type="dcterms:W3CDTF">2018-03-06T14:10:00Z</dcterms:created>
  <dcterms:modified xsi:type="dcterms:W3CDTF">2018-03-12T20:10:00Z</dcterms:modified>
</cp:coreProperties>
</file>